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05A1F" w14:textId="19EA72E3" w:rsidR="00C21DAA" w:rsidRDefault="00C21DAA" w:rsidP="00C23ABD">
      <w:pPr>
        <w:contextualSpacing/>
        <w:rPr>
          <w:u w:val="single"/>
        </w:rPr>
      </w:pPr>
      <w:r w:rsidRPr="00C21DAA">
        <w:rPr>
          <w:u w:val="single"/>
        </w:rPr>
        <w:t>OA 5</w:t>
      </w:r>
      <w:r w:rsidR="00F21A4D">
        <w:rPr>
          <w:u w:val="single"/>
        </w:rPr>
        <w:t>30</w:t>
      </w:r>
    </w:p>
    <w:p w14:paraId="36E42C14" w14:textId="52462982" w:rsidR="00F13DAE" w:rsidRDefault="00F13DAE" w:rsidP="00C23ABD">
      <w:pPr>
        <w:contextualSpacing/>
        <w:rPr>
          <w:u w:val="single"/>
        </w:rPr>
      </w:pPr>
    </w:p>
    <w:p w14:paraId="68B33F29" w14:textId="67CB5E27" w:rsidR="00F21A4D" w:rsidRDefault="00F21A4D" w:rsidP="00F21A4D">
      <w:pPr>
        <w:pStyle w:val="ListParagraph"/>
        <w:numPr>
          <w:ilvl w:val="0"/>
          <w:numId w:val="36"/>
        </w:numPr>
      </w:pPr>
      <w:r>
        <w:t>Congressional Testimony – CHSMs – update</w:t>
      </w:r>
    </w:p>
    <w:p w14:paraId="0EA06003" w14:textId="627E0040" w:rsidR="00F21A4D" w:rsidRDefault="00F21A4D" w:rsidP="00F21A4D"/>
    <w:p w14:paraId="16DC8DA4" w14:textId="5593B642" w:rsidR="00EB7233" w:rsidRDefault="00EB7233" w:rsidP="00F21A4D">
      <w:r>
        <w:t>Alliance of Health Care Sharing Ministries 990</w:t>
      </w:r>
    </w:p>
    <w:p w14:paraId="1EC3EAF4" w14:textId="47CF8837" w:rsidR="00EB7233" w:rsidRDefault="00EB7233" w:rsidP="00F21A4D">
      <w:hyperlink r:id="rId8" w:history="1">
        <w:r w:rsidRPr="001E66FA">
          <w:rPr>
            <w:rStyle w:val="Hyperlink"/>
          </w:rPr>
          <w:t>https://apps.irs.gov/pub/epostcard/cor/260886401_201906_990O_2020081817238686.pdf</w:t>
        </w:r>
      </w:hyperlink>
    </w:p>
    <w:p w14:paraId="4135CBDD" w14:textId="7FA975ED" w:rsidR="00EB7233" w:rsidRDefault="00EB7233" w:rsidP="00F21A4D"/>
    <w:p w14:paraId="231DFE09" w14:textId="578FDD82" w:rsidR="00EB7233" w:rsidRDefault="00EB7233" w:rsidP="00F21A4D">
      <w:r>
        <w:t>National Coalition of Health Care Sharing Ministries 990</w:t>
      </w:r>
    </w:p>
    <w:p w14:paraId="4531A4E2" w14:textId="458EB6E9" w:rsidR="00EB7233" w:rsidRDefault="00EB7233" w:rsidP="00F21A4D">
      <w:hyperlink r:id="rId9" w:history="1">
        <w:r w:rsidRPr="001E66FA">
          <w:rPr>
            <w:rStyle w:val="Hyperlink"/>
          </w:rPr>
          <w:t>https://apps.irs.gov/pub/epostcard/cor/341939326_201812_990PF_2020012817079183.pdf</w:t>
        </w:r>
      </w:hyperlink>
    </w:p>
    <w:p w14:paraId="59478F3A" w14:textId="0F0BCF75" w:rsidR="00EB7233" w:rsidRDefault="00EB7233" w:rsidP="00F21A4D"/>
    <w:p w14:paraId="53227892" w14:textId="63238EBA" w:rsidR="00EB7233" w:rsidRDefault="00EB7233" w:rsidP="00F21A4D">
      <w:r>
        <w:t>Gospel Light Mennonite Church Medical Aid Plan Inc. 990</w:t>
      </w:r>
    </w:p>
    <w:p w14:paraId="66275F84" w14:textId="73906A35" w:rsidR="00EB7233" w:rsidRDefault="00EB7233" w:rsidP="00F21A4D">
      <w:hyperlink r:id="rId10" w:history="1">
        <w:r w:rsidRPr="001E66FA">
          <w:rPr>
            <w:rStyle w:val="Hyperlink"/>
          </w:rPr>
          <w:t>https://apps.irs.gov/pub/epostcard/cor/472042581_201812_990_2020011717044213.pdf</w:t>
        </w:r>
      </w:hyperlink>
    </w:p>
    <w:p w14:paraId="3E54A5F8" w14:textId="06476F44" w:rsidR="00EB7233" w:rsidRDefault="00EB7233" w:rsidP="00F21A4D"/>
    <w:p w14:paraId="7D84287D" w14:textId="53084FF4" w:rsidR="00EB7233" w:rsidRDefault="00EB7233" w:rsidP="00F21A4D">
      <w:r>
        <w:t>Christian Healthcare Ministries 990</w:t>
      </w:r>
    </w:p>
    <w:p w14:paraId="00F02820" w14:textId="7F42D584" w:rsidR="00EB7233" w:rsidRDefault="00EB7233" w:rsidP="00F21A4D">
      <w:hyperlink r:id="rId11" w:history="1">
        <w:r w:rsidRPr="001E66FA">
          <w:rPr>
            <w:rStyle w:val="Hyperlink"/>
          </w:rPr>
          <w:t>https://apps.irs.gov/pub/epostcard/cor/341964742_202012_990_2021052118169625.pdf</w:t>
        </w:r>
      </w:hyperlink>
    </w:p>
    <w:p w14:paraId="1DD7BEE0" w14:textId="77777777" w:rsidR="00EB7233" w:rsidRDefault="00EB7233" w:rsidP="00F21A4D"/>
    <w:p w14:paraId="69802FCA" w14:textId="77777777" w:rsidR="00EB7233" w:rsidRDefault="00EB7233" w:rsidP="00EB7233">
      <w:r>
        <w:t>This story begins as I was looking for any information on the two largest lobbying organizations, the Alliance of Health Care Sharing Ministries, and the National Coalition of Healthcare Sharing Ministries.  Now, the Alliance is the bigger one – they have a webpage, they lobby Congress and the 50 states for exemptions to insurance regulations on behalf of CHSMs.  And sure enough, I found their IRS form 990, the most recent one is for 2018.</w:t>
      </w:r>
    </w:p>
    <w:p w14:paraId="75B659EE" w14:textId="77777777" w:rsidR="00EB7233" w:rsidRDefault="00EB7233" w:rsidP="00EB7233"/>
    <w:p w14:paraId="28444AAE" w14:textId="77777777" w:rsidR="00EB7233" w:rsidRDefault="00EB7233" w:rsidP="00EB7233">
      <w:r>
        <w:t>And it is perfectly normal.  They took in $1.1 million in donations, paid 3 people a little over $400 grand, maybe that’s a little extravagant.  Spent $80 grand on travel, $80 grand in legal fees, and over half a million lobbying.  That’s not a great ratio for a nonprofit, but there’s nothing fishy here.</w:t>
      </w:r>
    </w:p>
    <w:p w14:paraId="5EF1CA41" w14:textId="77777777" w:rsidR="00EB7233" w:rsidRDefault="00EB7233" w:rsidP="00EB7233"/>
    <w:p w14:paraId="7CE8FFAB" w14:textId="77777777" w:rsidR="00EB7233" w:rsidRDefault="00EB7233" w:rsidP="00EB7233">
      <w:r>
        <w:t xml:space="preserve">And remember, this is the big one.  The Alliance, the one that actually </w:t>
      </w:r>
      <w:r>
        <w:rPr>
          <w:i/>
          <w:iCs/>
        </w:rPr>
        <w:t>has</w:t>
      </w:r>
      <w:r>
        <w:t xml:space="preserve"> a webpage, and actually does lobby Congress.  </w:t>
      </w:r>
    </w:p>
    <w:p w14:paraId="11A53E15" w14:textId="77777777" w:rsidR="00EB7233" w:rsidRDefault="00EB7233" w:rsidP="00EB7233"/>
    <w:p w14:paraId="3590C7C1" w14:textId="36D9030A" w:rsidR="00EB7233" w:rsidRDefault="00EB7233" w:rsidP="00EB7233">
      <w:r>
        <w:t xml:space="preserve">Now </w:t>
      </w:r>
      <w:r w:rsidRPr="008F3F4D">
        <w:rPr>
          <w:u w:val="single"/>
        </w:rPr>
        <w:t>this</w:t>
      </w:r>
      <w:r>
        <w:t xml:space="preserve"> is what happened when I pulled up the small one, the National Coalition of Healthcare Sharing Ministries.</w:t>
      </w:r>
      <w:r>
        <w:t xml:space="preserve">  $</w:t>
      </w:r>
      <w:r>
        <w:t xml:space="preserve">61.6 million in yearly donations, $11 million in salaries, and $47 million in other expenses… how is this possible?  How can the organization </w:t>
      </w:r>
      <w:r>
        <w:rPr>
          <w:i/>
          <w:iCs/>
        </w:rPr>
        <w:t>without a website</w:t>
      </w:r>
      <w:r>
        <w:t xml:space="preserve"> possibly be 60 times larger than the other one?  And that’s when I scrolled down to the detailed breakout information</w:t>
      </w:r>
      <w:r>
        <w:t xml:space="preserve">.  </w:t>
      </w:r>
      <w:r>
        <w:t>All of the expenses were being characterized as tax-deductible for… administering Health Care Sharing Services for something called Gospel Light Mennonite Church Medical Aid Plan, Inc.</w:t>
      </w:r>
    </w:p>
    <w:p w14:paraId="0E4BFAB4" w14:textId="77777777" w:rsidR="00EB7233" w:rsidRDefault="00EB7233" w:rsidP="00EB7233"/>
    <w:p w14:paraId="13DD78BA" w14:textId="77777777" w:rsidR="00EB7233" w:rsidRDefault="00EB7233" w:rsidP="00EB7233">
      <w:r>
        <w:t>Now $61 million seemed like an awful lot of money for Mennonites, what with their whole ‘life of austerity’ as a key tenet of their faith, so I set out to figure out who this organization really was.  As it turns out, that wasn’t hard.</w:t>
      </w:r>
    </w:p>
    <w:p w14:paraId="326D26ED" w14:textId="77777777" w:rsidR="00EB7233" w:rsidRDefault="00EB7233" w:rsidP="00EB7233"/>
    <w:p w14:paraId="2F267550" w14:textId="77777777" w:rsidR="00EB7233" w:rsidRDefault="00EB7233" w:rsidP="00EB7233">
      <w:r>
        <w:t xml:space="preserve">Dun &amp; Bradstreet reports that Gospel Light Mennonite Church Medical Aid Plan, Inc. has a d/b/a.  And look, it’s a name we recognize:  Liberty HealthShare, one of the five largest CHSMs.  Remember I told you how these ministries went out and bought up those pre-existing Amish and Mennonite churches to grandfather themselves under the Obamacare exception?  Looks like Liberty did the same thing – but they don’t brag about that in their public materials.  </w:t>
      </w:r>
    </w:p>
    <w:p w14:paraId="716F37AE" w14:textId="77777777" w:rsidR="00EB7233" w:rsidRDefault="00EB7233" w:rsidP="00EB7233"/>
    <w:p w14:paraId="52B80233" w14:textId="77777777" w:rsidR="00EB7233" w:rsidRDefault="00EB7233" w:rsidP="00EB7233">
      <w:r>
        <w:br w:type="page"/>
      </w:r>
    </w:p>
    <w:p w14:paraId="473CB3EC" w14:textId="328868B7" w:rsidR="00EB7233" w:rsidRDefault="00EB7233" w:rsidP="00EB7233">
      <w:r>
        <w:lastRenderedPageBreak/>
        <w:t>So let’s try untangle this shell game.  Liberty Health Share operates as Gospel Light Mennonite Church Medical Aid Plan, Inc., and the supposed lobbying organization National Coalition of Health Sharing Ministries, Inc.</w:t>
      </w:r>
      <w:r w:rsidR="009C0EA6">
        <w:t xml:space="preserve"> </w:t>
      </w:r>
      <w:r w:rsidR="009C0EA6">
        <w:rPr>
          <w:b/>
          <w:bCs/>
        </w:rPr>
        <w:t>isn’t a lobbying organization at all</w:t>
      </w:r>
      <w:r w:rsidR="009C0EA6">
        <w:t>, but a wholly-owned slush fund that a</w:t>
      </w:r>
      <w:r>
        <w:t>dministers $61.6 million in “donations” for… Gospel Light Mennonite Church Medial Aid Plan, Inc.</w:t>
      </w:r>
    </w:p>
    <w:p w14:paraId="7ECF42C4" w14:textId="77777777" w:rsidR="00EB7233" w:rsidRDefault="00EB7233" w:rsidP="00EB7233"/>
    <w:p w14:paraId="3D525A07" w14:textId="27B32776" w:rsidR="00EB7233" w:rsidRDefault="00EB7233" w:rsidP="00EB7233">
      <w:r>
        <w:t>So, I checked to see if Gospel Light Mennonite Church Medical Aid Plan, Inc. filed a 990… and lo and behold, they did.  And at first, this seems to match up.  We’ve got just about $62 million in total revenue, and they show $57 million in expenses, and that’s all to just one independent contractor:  The National Coalition of Health Care Sharin</w:t>
      </w:r>
      <w:r w:rsidR="009C0EA6">
        <w:t xml:space="preserve">g.  </w:t>
      </w:r>
      <w:r>
        <w:t>So now we’ve figured it out:  the National Coalition of Health Care Sharing is basically the slush fund for Liberty.</w:t>
      </w:r>
    </w:p>
    <w:p w14:paraId="1B548427" w14:textId="77777777" w:rsidR="00EB7233" w:rsidRDefault="00EB7233" w:rsidP="00EB7233"/>
    <w:p w14:paraId="668166ED" w14:textId="77777777" w:rsidR="009C0EA6" w:rsidRDefault="00EB7233" w:rsidP="00EB7233">
      <w:r>
        <w:t xml:space="preserve">But now we have a much bigger problem: while $61 million was way too </w:t>
      </w:r>
      <w:r>
        <w:rPr>
          <w:i/>
          <w:iCs/>
        </w:rPr>
        <w:t>much</w:t>
      </w:r>
      <w:r>
        <w:t xml:space="preserve"> revenue for a lobbying group without a website, it’s way too </w:t>
      </w:r>
      <w:r>
        <w:rPr>
          <w:i/>
          <w:iCs/>
        </w:rPr>
        <w:t xml:space="preserve">little </w:t>
      </w:r>
      <w:r>
        <w:t>revenue for one of the five largest health sharing ministries.  So what</w:t>
      </w:r>
      <w:r w:rsidR="009C0EA6">
        <w:t xml:space="preserve"> are they hiding?</w:t>
      </w:r>
    </w:p>
    <w:p w14:paraId="0C9ADD58" w14:textId="77777777" w:rsidR="00EB7233" w:rsidRDefault="00EB7233" w:rsidP="00EB7233"/>
    <w:p w14:paraId="6950FF13" w14:textId="77777777" w:rsidR="00EB7233" w:rsidRDefault="00EB7233" w:rsidP="00EB7233">
      <w:r>
        <w:t>And that’s when I found this, buried on page 33 of the return, “Supplemental Information” for Part VI, Line 19, “Other Organization Documents Publicly available,” and it says the following:</w:t>
      </w:r>
    </w:p>
    <w:p w14:paraId="63566EFE" w14:textId="77777777" w:rsidR="00EB7233" w:rsidRDefault="00EB7233" w:rsidP="00EB7233"/>
    <w:p w14:paraId="05ECE01E" w14:textId="77777777" w:rsidR="00EB7233" w:rsidRDefault="00EB7233" w:rsidP="00EB7233">
      <w:r>
        <w:t xml:space="preserve">During 2018, Gospel Light Mennonite Church Medical Aid Plan, Inc. d/b/a Liberty HealthShare provided health care and end of life assistance to over 110,000 families.  These funds belong to the members </w:t>
      </w:r>
      <w:r>
        <w:rPr>
          <w:b/>
          <w:bCs/>
          <w:u w:val="single"/>
        </w:rPr>
        <w:t>and are not shown on the balance sheet</w:t>
      </w:r>
      <w:r>
        <w:t xml:space="preserve">.  They are kept in “Member Sharing Accounts” and </w:t>
      </w:r>
      <w:r>
        <w:rPr>
          <w:b/>
          <w:bCs/>
          <w:u w:val="single"/>
        </w:rPr>
        <w:t>are not included as income or expenses</w:t>
      </w:r>
      <w:r>
        <w:t xml:space="preserve"> in Gospel Light.  Funds contributed by members in 2018 amounted to $322,814,532.  Funds paid out in 2018 to Health Care Providers and other assistance shared among members amounted to $321,829,869.  Organizational documents and policies are available upon request.</w:t>
      </w:r>
    </w:p>
    <w:p w14:paraId="6B5E8A34" w14:textId="77777777" w:rsidR="00EB7233" w:rsidRDefault="00EB7233" w:rsidP="00EB7233"/>
    <w:p w14:paraId="6D3925BE" w14:textId="4D00C81A" w:rsidR="00EB7233" w:rsidRDefault="00EB7233" w:rsidP="00EB7233">
      <w:r>
        <w:t>So let’s do some math.</w:t>
      </w:r>
      <w:r w:rsidR="009C0EA6">
        <w:t xml:space="preserve"> </w:t>
      </w:r>
      <w:r>
        <w:t>$323 million off books revenue plus $62 million in reported income means that Liberty pulled in almost $385 million in total revenues in 2018.</w:t>
      </w:r>
    </w:p>
    <w:p w14:paraId="4469CB48" w14:textId="77777777" w:rsidR="00EB7233" w:rsidRDefault="00EB7233" w:rsidP="00EB7233"/>
    <w:p w14:paraId="29A85A4E" w14:textId="77777777" w:rsidR="00EB7233" w:rsidRDefault="00EB7233" w:rsidP="00EB7233">
      <w:r>
        <w:t>Remember the secret contract, paragraph 11, in which you acknowledge a “minimal administrative expense”?  I leave it to you whether $62 million – 17% -- is “minimal.”  But that’s what we appear to have.</w:t>
      </w:r>
    </w:p>
    <w:p w14:paraId="3A9D3150" w14:textId="77777777" w:rsidR="00EB7233" w:rsidRDefault="00EB7233" w:rsidP="00EB7233"/>
    <w:p w14:paraId="3B798EC6" w14:textId="77777777" w:rsidR="00EB7233" w:rsidRDefault="00EB7233" w:rsidP="00EB7233">
      <w:r>
        <w:t>Now we know that $322 million reimbursing medical expenses.  So… what happened to all the rest of that money?</w:t>
      </w:r>
    </w:p>
    <w:p w14:paraId="29202314" w14:textId="32096869" w:rsidR="00EB7233" w:rsidRDefault="00EB7233" w:rsidP="00EB7233"/>
    <w:p w14:paraId="6AC7D13B" w14:textId="77777777" w:rsidR="00EB7233" w:rsidRPr="000F4284" w:rsidRDefault="00EB7233" w:rsidP="00EB7233">
      <w:r>
        <w:t xml:space="preserve">And the answer is… I don’t really know.  No one knows.  They own a $6 million building, but in terms of the day-to-day disbursements, you’re only required to list the five largest independent contractors on your IRS form 990.  And this is what the National Coalition of Health Care Sharing lists as its five largest independent contractors in 2018.  You can see that there are 19 others they </w:t>
      </w:r>
      <w:r>
        <w:rPr>
          <w:i/>
          <w:iCs/>
        </w:rPr>
        <w:t>didn’t</w:t>
      </w:r>
      <w:r>
        <w:t xml:space="preserve"> have to list.</w:t>
      </w:r>
    </w:p>
    <w:p w14:paraId="0EB2A23F" w14:textId="77777777" w:rsidR="00EB7233" w:rsidRDefault="00EB7233" w:rsidP="00EB7233"/>
    <w:p w14:paraId="76070E3F" w14:textId="77777777" w:rsidR="00EB7233" w:rsidRDefault="00EB7233" w:rsidP="00EB7233">
      <w:r>
        <w:t>So what are these things?  Well, Cost Sharing Solutions is a call center – that’s marketing.</w:t>
      </w:r>
    </w:p>
    <w:p w14:paraId="07BA6C0B" w14:textId="77777777" w:rsidR="00EB7233" w:rsidRDefault="00EB7233" w:rsidP="00EB7233"/>
    <w:p w14:paraId="15CF9DDE" w14:textId="77777777" w:rsidR="00EB7233" w:rsidRDefault="00EB7233" w:rsidP="00EB7233">
      <w:r>
        <w:t>Your guess is as good as mine on Health Share Pro.  Bow Tie Medical?  HealthSmart Care Management, that links to a PO box in Dallas, Texas?</w:t>
      </w:r>
    </w:p>
    <w:p w14:paraId="58E80625" w14:textId="77777777" w:rsidR="00EB7233" w:rsidRDefault="00EB7233" w:rsidP="00EB7233"/>
    <w:p w14:paraId="1DEF3ED0" w14:textId="67B0FB11" w:rsidR="00EB7233" w:rsidRDefault="00EB7233" w:rsidP="00EB7233">
      <w:r>
        <w:lastRenderedPageBreak/>
        <w:t>We just don’t know what any of this is.  What we do know is that this is $62 million in disbursements that was collected tax-free, spent on for-profit companies, and not a dime of it went for medical expenses.</w:t>
      </w:r>
      <w:r w:rsidR="009C0EA6">
        <w:t xml:space="preserve"> </w:t>
      </w:r>
      <w:r>
        <w:t>And that was only one of these Christian Health Sharing Ministries.</w:t>
      </w:r>
    </w:p>
    <w:p w14:paraId="7E49778B" w14:textId="77777777" w:rsidR="00EB7233" w:rsidRDefault="00EB7233" w:rsidP="00EB7233"/>
    <w:p w14:paraId="27736ECC" w14:textId="77777777" w:rsidR="00EB7233" w:rsidRDefault="00EB7233" w:rsidP="00EB7233">
      <w:r>
        <w:t>Christian Healthcare Ministries took in $633 million just last year.  That’s over a billion dollars split between two players.  And nobody is tracking where any of this is going.  CHM has $135 million in investment assets.  What are they doing with it?  I don’t know, and neither do you.</w:t>
      </w:r>
    </w:p>
    <w:p w14:paraId="126E46C1" w14:textId="77777777" w:rsidR="00EB7233" w:rsidRDefault="00EB7233" w:rsidP="00EB7233"/>
    <w:p w14:paraId="2B9D07E5" w14:textId="77777777" w:rsidR="00EB7233" w:rsidRDefault="00EB7233" w:rsidP="00EB7233">
      <w:r>
        <w:t>So, if billions of dollars are being diverted by these shady outfits, why haven’t you heard of this?  Why aren’t you swamped with complaints?</w:t>
      </w:r>
    </w:p>
    <w:p w14:paraId="4244B55B" w14:textId="6613138F" w:rsidR="00EB7233" w:rsidRPr="009C0EA6" w:rsidRDefault="009C0EA6" w:rsidP="00EB7233">
      <w:pPr>
        <w:rPr>
          <w:b/>
          <w:bCs/>
        </w:rPr>
      </w:pPr>
      <w:r>
        <w:rPr>
          <w:b/>
          <w:bCs/>
        </w:rPr>
        <w:t>SEND THOSE IN</w:t>
      </w:r>
    </w:p>
    <w:p w14:paraId="3ED76D12" w14:textId="77777777" w:rsidR="00EB7233" w:rsidRDefault="00EB7233" w:rsidP="00F21A4D"/>
    <w:p w14:paraId="7674A42B" w14:textId="10BD86B0" w:rsidR="00F21A4D" w:rsidRDefault="00F21A4D" w:rsidP="00F21A4D">
      <w:pPr>
        <w:pStyle w:val="ListParagraph"/>
        <w:numPr>
          <w:ilvl w:val="0"/>
          <w:numId w:val="36"/>
        </w:numPr>
      </w:pPr>
      <w:r>
        <w:t>Activision Blizzard Settlement</w:t>
      </w:r>
    </w:p>
    <w:p w14:paraId="52D96EC7" w14:textId="037D50AB" w:rsidR="00E91DC6" w:rsidRDefault="00E91DC6" w:rsidP="00E91DC6"/>
    <w:p w14:paraId="798C7055" w14:textId="4CAAA409" w:rsidR="00E91DC6" w:rsidRDefault="00E91DC6" w:rsidP="00E91DC6">
      <w:r>
        <w:t>1 - Initial lawsuit (CA State) – 7/20/21</w:t>
      </w:r>
    </w:p>
    <w:p w14:paraId="50435B4F" w14:textId="2DFBA8DD" w:rsidR="00E91DC6" w:rsidRPr="00E91DC6" w:rsidRDefault="00E91DC6" w:rsidP="00E91DC6">
      <w:pPr>
        <w:rPr>
          <w:rFonts w:asciiTheme="minorHAnsi" w:hAnsiTheme="minorHAnsi" w:cstheme="minorHAnsi"/>
        </w:rPr>
      </w:pPr>
      <w:hyperlink r:id="rId12" w:history="1">
        <w:r w:rsidRPr="001E66FA">
          <w:rPr>
            <w:rStyle w:val="Hyperlink"/>
          </w:rPr>
          <w:t>https://aboutblaw.com/YJw</w:t>
        </w:r>
      </w:hyperlink>
    </w:p>
    <w:p w14:paraId="189960AE" w14:textId="5F95964B" w:rsidR="00E91DC6" w:rsidRDefault="00E91DC6" w:rsidP="00E91DC6">
      <w:pPr>
        <w:rPr>
          <w:rFonts w:asciiTheme="minorHAnsi" w:hAnsiTheme="minorHAnsi" w:cstheme="minorHAnsi"/>
        </w:rPr>
      </w:pPr>
    </w:p>
    <w:p w14:paraId="08B3B4A2" w14:textId="0AB64194" w:rsidR="00740682" w:rsidRDefault="00740682" w:rsidP="00E91DC6">
      <w:pPr>
        <w:rPr>
          <w:rFonts w:asciiTheme="minorHAnsi" w:hAnsiTheme="minorHAnsi" w:cstheme="minorHAnsi"/>
        </w:rPr>
      </w:pPr>
      <w:r>
        <w:rPr>
          <w:rFonts w:asciiTheme="minorHAnsi" w:hAnsiTheme="minorHAnsi" w:cstheme="minorHAnsi"/>
        </w:rPr>
        <w:t>OA 513</w:t>
      </w:r>
    </w:p>
    <w:p w14:paraId="0CFE85F6" w14:textId="10766C27" w:rsidR="00740682" w:rsidRDefault="00BD2175" w:rsidP="00E91DC6">
      <w:pPr>
        <w:rPr>
          <w:rFonts w:asciiTheme="minorHAnsi" w:hAnsiTheme="minorHAnsi" w:cstheme="minorHAnsi"/>
        </w:rPr>
      </w:pPr>
      <w:hyperlink r:id="rId13" w:history="1">
        <w:r w:rsidRPr="001E66FA">
          <w:rPr>
            <w:rStyle w:val="Hyperlink"/>
            <w:rFonts w:asciiTheme="minorHAnsi" w:hAnsiTheme="minorHAnsi" w:cstheme="minorHAnsi"/>
          </w:rPr>
          <w:t>https://openargs.com/oa513-california-v-activision-blizzard-inc/</w:t>
        </w:r>
      </w:hyperlink>
    </w:p>
    <w:p w14:paraId="341454A6" w14:textId="47CF5A6D" w:rsidR="00740682" w:rsidRDefault="00740682" w:rsidP="00E91DC6">
      <w:pPr>
        <w:rPr>
          <w:rFonts w:asciiTheme="minorHAnsi" w:hAnsiTheme="minorHAnsi" w:cstheme="minorHAnsi"/>
        </w:rPr>
      </w:pPr>
    </w:p>
    <w:p w14:paraId="35E23E79" w14:textId="77777777" w:rsidR="00740682" w:rsidRPr="00E91DC6" w:rsidRDefault="00740682" w:rsidP="00E91DC6">
      <w:pPr>
        <w:rPr>
          <w:rFonts w:asciiTheme="minorHAnsi" w:hAnsiTheme="minorHAnsi" w:cstheme="minorHAnsi"/>
        </w:rPr>
      </w:pPr>
    </w:p>
    <w:p w14:paraId="5266251F" w14:textId="4EAA0882" w:rsidR="00E91DC6" w:rsidRPr="00E91DC6" w:rsidRDefault="00E91DC6" w:rsidP="00E91DC6">
      <w:pPr>
        <w:rPr>
          <w:rFonts w:asciiTheme="minorHAnsi" w:hAnsiTheme="minorHAnsi" w:cstheme="minorHAnsi"/>
        </w:rPr>
      </w:pPr>
      <w:r w:rsidRPr="00E91DC6">
        <w:rPr>
          <w:rFonts w:asciiTheme="minorHAnsi" w:hAnsiTheme="minorHAnsi" w:cstheme="minorHAnsi"/>
        </w:rPr>
        <w:t>2 – shareholder lawsuit (</w:t>
      </w:r>
      <w:r>
        <w:rPr>
          <w:rFonts w:asciiTheme="minorHAnsi" w:hAnsiTheme="minorHAnsi" w:cstheme="minorHAnsi"/>
        </w:rPr>
        <w:t>state?</w:t>
      </w:r>
      <w:r w:rsidRPr="00E91DC6">
        <w:rPr>
          <w:rFonts w:asciiTheme="minorHAnsi" w:hAnsiTheme="minorHAnsi" w:cstheme="minorHAnsi"/>
        </w:rPr>
        <w:t>) – August</w:t>
      </w:r>
    </w:p>
    <w:p w14:paraId="56E5B083" w14:textId="3AC7B22D" w:rsidR="00E91DC6" w:rsidRDefault="00E91DC6" w:rsidP="00E91DC6">
      <w:pPr>
        <w:rPr>
          <w:rFonts w:asciiTheme="minorHAnsi" w:hAnsiTheme="minorHAnsi" w:cstheme="minorHAnsi"/>
        </w:rPr>
      </w:pPr>
      <w:hyperlink r:id="rId14" w:history="1">
        <w:r w:rsidRPr="001E66FA">
          <w:rPr>
            <w:rStyle w:val="Hyperlink"/>
            <w:rFonts w:asciiTheme="minorHAnsi" w:hAnsiTheme="minorHAnsi" w:cstheme="minorHAnsi"/>
          </w:rPr>
          <w:t>https://www.npr.org/2021/09/21/1039391662/activision-blizzard-sec-discrimination-allegations</w:t>
        </w:r>
      </w:hyperlink>
    </w:p>
    <w:p w14:paraId="39AA9248" w14:textId="77777777" w:rsidR="00E91DC6" w:rsidRDefault="00E91DC6" w:rsidP="00E91DC6">
      <w:pPr>
        <w:rPr>
          <w:rFonts w:asciiTheme="minorHAnsi" w:hAnsiTheme="minorHAnsi" w:cstheme="minorHAnsi"/>
        </w:rPr>
      </w:pPr>
    </w:p>
    <w:p w14:paraId="03280A90" w14:textId="21BEE528" w:rsidR="00E91DC6" w:rsidRPr="00A95519" w:rsidRDefault="00E91DC6" w:rsidP="00E91DC6">
      <w:pPr>
        <w:rPr>
          <w:rFonts w:asciiTheme="minorHAnsi" w:hAnsiTheme="minorHAnsi" w:cstheme="minorHAnsi"/>
          <w:b/>
          <w:bCs/>
        </w:rPr>
      </w:pPr>
      <w:r w:rsidRPr="00E91DC6">
        <w:rPr>
          <w:rFonts w:asciiTheme="minorHAnsi" w:hAnsiTheme="minorHAnsi" w:cstheme="minorHAnsi"/>
          <w:color w:val="333333"/>
          <w:shd w:val="clear" w:color="auto" w:fill="FFFFFF"/>
        </w:rPr>
        <w:t>Activision Blizzard, one of the world's most high-profile video game companies, confirmed a regulatory probe and said it is working to address complaints of workplace discrimination.</w:t>
      </w:r>
      <w:r w:rsidRPr="00E91DC6">
        <w:rPr>
          <w:rFonts w:asciiTheme="minorHAnsi" w:hAnsiTheme="minorHAnsi" w:cstheme="minorHAnsi"/>
          <w:color w:val="333333"/>
        </w:rPr>
        <w:br/>
      </w:r>
      <w:r w:rsidRPr="00E91DC6">
        <w:rPr>
          <w:rFonts w:asciiTheme="minorHAnsi" w:hAnsiTheme="minorHAnsi" w:cstheme="minorHAnsi"/>
          <w:color w:val="333333"/>
        </w:rPr>
        <w:br/>
      </w:r>
      <w:r w:rsidRPr="00E91DC6">
        <w:rPr>
          <w:rFonts w:asciiTheme="minorHAnsi" w:hAnsiTheme="minorHAnsi" w:cstheme="minorHAnsi"/>
          <w:color w:val="333333"/>
          <w:shd w:val="clear" w:color="auto" w:fill="FFFFFF"/>
        </w:rPr>
        <w:t>The Santa Monica, California, company said Tuesday that it is complying with a recent Securities and Exchange Commission subpoena sent to current and former employees and executives and the company itself on "employment matters and related issues."</w:t>
      </w:r>
      <w:r w:rsidRPr="00E91DC6">
        <w:rPr>
          <w:rFonts w:asciiTheme="minorHAnsi" w:hAnsiTheme="minorHAnsi" w:cstheme="minorHAnsi"/>
          <w:color w:val="333333"/>
        </w:rPr>
        <w:br/>
      </w:r>
      <w:r w:rsidRPr="00E91DC6">
        <w:rPr>
          <w:rFonts w:asciiTheme="minorHAnsi" w:hAnsiTheme="minorHAnsi" w:cstheme="minorHAnsi"/>
          <w:color w:val="333333"/>
        </w:rPr>
        <w:br/>
      </w:r>
      <w:r w:rsidRPr="00E91DC6">
        <w:rPr>
          <w:rFonts w:asciiTheme="minorHAnsi" w:hAnsiTheme="minorHAnsi" w:cstheme="minorHAnsi"/>
          <w:color w:val="333333"/>
          <w:shd w:val="clear" w:color="auto" w:fill="FFFFFF"/>
        </w:rPr>
        <w:t>The Wall Street Journal had reported Monday that the SEC was investigating how the company had treated complaints of sexual misconduct and workplace discrimination and had subpoenaed senior executives including CEO Bobby Kotick. An SEC spokesman declined to comment.</w:t>
      </w:r>
      <w:r w:rsidRPr="00E91DC6">
        <w:rPr>
          <w:rFonts w:asciiTheme="minorHAnsi" w:hAnsiTheme="minorHAnsi" w:cstheme="minorHAnsi"/>
          <w:color w:val="333333"/>
        </w:rPr>
        <w:br/>
      </w:r>
      <w:r w:rsidRPr="00E91DC6">
        <w:rPr>
          <w:rFonts w:asciiTheme="minorHAnsi" w:hAnsiTheme="minorHAnsi" w:cstheme="minorHAnsi"/>
          <w:color w:val="333333"/>
        </w:rPr>
        <w:br/>
      </w:r>
      <w:r w:rsidRPr="00E91DC6">
        <w:rPr>
          <w:rFonts w:asciiTheme="minorHAnsi" w:hAnsiTheme="minorHAnsi" w:cstheme="minorHAnsi"/>
          <w:color w:val="333333"/>
          <w:shd w:val="clear" w:color="auto" w:fill="FFFFFF"/>
        </w:rPr>
        <w:t>Activision Blizzard also said Tuesday that it has cooperated with an Equal Employment Opportunity Commission investigation into employment practices and that it is working with multiple regulators "on addressing and resolving workplace complaints it has received" and that it is committed to making the company "one of the best, most inclusive places to work." It has hired a new "Chief People Officer" from Disney.</w:t>
      </w:r>
      <w:r w:rsidRPr="00E91DC6">
        <w:rPr>
          <w:rFonts w:asciiTheme="minorHAnsi" w:hAnsiTheme="minorHAnsi" w:cstheme="minorHAnsi"/>
          <w:color w:val="333333"/>
        </w:rPr>
        <w:br/>
      </w:r>
      <w:r w:rsidRPr="00E91DC6">
        <w:rPr>
          <w:rFonts w:asciiTheme="minorHAnsi" w:hAnsiTheme="minorHAnsi" w:cstheme="minorHAnsi"/>
          <w:color w:val="333333"/>
        </w:rPr>
        <w:br/>
      </w:r>
      <w:r w:rsidRPr="00E91DC6">
        <w:rPr>
          <w:rFonts w:asciiTheme="minorHAnsi" w:hAnsiTheme="minorHAnsi" w:cstheme="minorHAnsi"/>
          <w:color w:val="333333"/>
          <w:shd w:val="clear" w:color="auto" w:fill="FFFFFF"/>
        </w:rPr>
        <w:t>The company's shares have dropped 20% in two months as legal woes build over an alleged culture of discrimination against women and minorities at the maker of Candy Crush, Call of Duty, Overwatch and World of Warcraft. The stock dropped 3.4% to $73.60 in Tuesday afternoon trading.</w:t>
      </w:r>
      <w:r w:rsidRPr="00E91DC6">
        <w:rPr>
          <w:rFonts w:asciiTheme="minorHAnsi" w:hAnsiTheme="minorHAnsi" w:cstheme="minorHAnsi"/>
          <w:color w:val="333333"/>
        </w:rPr>
        <w:br/>
      </w:r>
      <w:r w:rsidRPr="00E91DC6">
        <w:rPr>
          <w:rFonts w:asciiTheme="minorHAnsi" w:hAnsiTheme="minorHAnsi" w:cstheme="minorHAnsi"/>
          <w:color w:val="333333"/>
        </w:rPr>
        <w:br/>
      </w:r>
      <w:r w:rsidRPr="00E91DC6">
        <w:rPr>
          <w:rFonts w:asciiTheme="minorHAnsi" w:hAnsiTheme="minorHAnsi" w:cstheme="minorHAnsi"/>
          <w:color w:val="333333"/>
          <w:shd w:val="clear" w:color="auto" w:fill="FFFFFF"/>
        </w:rPr>
        <w:t>In late July, California's civil rights agency sued the company, alleging gender discrimination and sexual harassment. Employees staged a walkout to protest what they said was Activision's culture of sexism and discrimination.</w:t>
      </w:r>
      <w:r w:rsidRPr="00E91DC6">
        <w:rPr>
          <w:rFonts w:asciiTheme="minorHAnsi" w:hAnsiTheme="minorHAnsi" w:cstheme="minorHAnsi"/>
          <w:color w:val="333333"/>
        </w:rPr>
        <w:br/>
      </w:r>
      <w:r w:rsidRPr="00E91DC6">
        <w:rPr>
          <w:rFonts w:asciiTheme="minorHAnsi" w:hAnsiTheme="minorHAnsi" w:cstheme="minorHAnsi"/>
          <w:color w:val="333333"/>
        </w:rPr>
        <w:lastRenderedPageBreak/>
        <w:br/>
      </w:r>
      <w:r w:rsidRPr="00A95519">
        <w:rPr>
          <w:rFonts w:asciiTheme="minorHAnsi" w:hAnsiTheme="minorHAnsi" w:cstheme="minorHAnsi"/>
          <w:b/>
          <w:bCs/>
          <w:color w:val="333333"/>
          <w:shd w:val="clear" w:color="auto" w:fill="FFFFFF"/>
        </w:rPr>
        <w:t>A shareholder lawsuit in August said the company failed to disclose to investors that it was being investigated in California and that it had workplace culture issues that could result in legal problems. The shareholder suit noted unhappiness within the company, saying more than 2,000 current and former Activision employees signed a petition criticizing the company's response to the California suit as "insulting" and saying they did not trust leadership to "place employee safety above their own interests."</w:t>
      </w:r>
    </w:p>
    <w:p w14:paraId="1D560B9B" w14:textId="2F24EB7B" w:rsidR="00E91DC6" w:rsidRDefault="00E91DC6">
      <w:pPr>
        <w:spacing w:after="160" w:line="259" w:lineRule="auto"/>
      </w:pPr>
    </w:p>
    <w:p w14:paraId="13619447" w14:textId="144E5D18" w:rsidR="00E91DC6" w:rsidRDefault="00E91DC6" w:rsidP="00E91DC6">
      <w:r>
        <w:t>3 - SEC subpoena – 9/21/21</w:t>
      </w:r>
    </w:p>
    <w:p w14:paraId="1AC6855C" w14:textId="168228DA" w:rsidR="00E91DC6" w:rsidRDefault="00E91DC6" w:rsidP="00E91DC6">
      <w:hyperlink r:id="rId15" w:history="1">
        <w:r w:rsidRPr="001E66FA">
          <w:rPr>
            <w:rStyle w:val="Hyperlink"/>
          </w:rPr>
          <w:t>https://www.npr.org/2021/09/21/1039391662/activision-blizzard-sec-discrimination-allegations</w:t>
        </w:r>
      </w:hyperlink>
    </w:p>
    <w:p w14:paraId="5D03BA27" w14:textId="195C577B" w:rsidR="00E91DC6" w:rsidRDefault="00E91DC6" w:rsidP="00E91DC6"/>
    <w:p w14:paraId="300386E5" w14:textId="77777777" w:rsidR="00A95519" w:rsidRDefault="00A95519" w:rsidP="00E91DC6"/>
    <w:p w14:paraId="0694D045" w14:textId="366A8881" w:rsidR="00E91DC6" w:rsidRDefault="00E91DC6" w:rsidP="00E91DC6">
      <w:r>
        <w:t>4 – EEOC (federal) – lawsuit filed Monday 9/27 – settled THE SAME DAY</w:t>
      </w:r>
    </w:p>
    <w:p w14:paraId="708B0DE3" w14:textId="7B4FA821" w:rsidR="00E91DC6" w:rsidRDefault="00E91DC6" w:rsidP="00E91DC6">
      <w:hyperlink r:id="rId16" w:history="1">
        <w:r w:rsidRPr="001E66FA">
          <w:rPr>
            <w:rStyle w:val="Hyperlink"/>
          </w:rPr>
          <w:t>https://storage.courtlistener.com/recap/gov.uscourts.cacd.832570/gov.uscourts.cacd.832570.1.0.pdf</w:t>
        </w:r>
      </w:hyperlink>
    </w:p>
    <w:p w14:paraId="39F2020F" w14:textId="77777777" w:rsidR="00E91DC6" w:rsidRDefault="00E91DC6" w:rsidP="00E91DC6"/>
    <w:p w14:paraId="3F2B7D46" w14:textId="77777777" w:rsidR="00A95519" w:rsidRDefault="00A95519" w:rsidP="00E91DC6"/>
    <w:p w14:paraId="5F4B5476" w14:textId="125AC45A" w:rsidR="00E91DC6" w:rsidRPr="00A95519" w:rsidRDefault="00E91DC6" w:rsidP="00E91DC6">
      <w:pPr>
        <w:rPr>
          <w:b/>
          <w:bCs/>
        </w:rPr>
      </w:pPr>
      <w:r w:rsidRPr="00A95519">
        <w:rPr>
          <w:b/>
          <w:bCs/>
        </w:rPr>
        <w:t>SETTLEMENT THE SAME DAY</w:t>
      </w:r>
    </w:p>
    <w:p w14:paraId="45674EDE" w14:textId="27496428" w:rsidR="00E91DC6" w:rsidRDefault="00E91DC6" w:rsidP="00E91DC6"/>
    <w:p w14:paraId="45940D46" w14:textId="536D23B1" w:rsidR="00E91DC6" w:rsidRDefault="00E91DC6" w:rsidP="00E91DC6">
      <w:pPr>
        <w:pStyle w:val="ListParagraph"/>
        <w:numPr>
          <w:ilvl w:val="0"/>
          <w:numId w:val="39"/>
        </w:numPr>
      </w:pPr>
      <w:r>
        <w:t>What it means</w:t>
      </w:r>
    </w:p>
    <w:p w14:paraId="1CFF224E" w14:textId="5AC25E35" w:rsidR="00991AC6" w:rsidRDefault="00991AC6" w:rsidP="00991AC6"/>
    <w:p w14:paraId="6DA50326" w14:textId="7F2752F4" w:rsidR="00991AC6" w:rsidRDefault="00991AC6" w:rsidP="00991AC6">
      <w:r>
        <w:t>-cy pres?</w:t>
      </w:r>
    </w:p>
    <w:p w14:paraId="22A6536D" w14:textId="77777777" w:rsidR="00991AC6" w:rsidRDefault="00991AC6" w:rsidP="00991AC6"/>
    <w:p w14:paraId="0AECD538" w14:textId="182DE1B5" w:rsidR="00E91DC6" w:rsidRDefault="00740682" w:rsidP="00E91DC6">
      <w:pPr>
        <w:pStyle w:val="ListParagraph"/>
        <w:numPr>
          <w:ilvl w:val="0"/>
          <w:numId w:val="39"/>
        </w:numPr>
      </w:pPr>
      <w:r>
        <w:t>How it overlaps</w:t>
      </w:r>
    </w:p>
    <w:p w14:paraId="3338AC54" w14:textId="77777777" w:rsidR="00740682" w:rsidRDefault="00740682" w:rsidP="00740682"/>
    <w:p w14:paraId="0B52F11D" w14:textId="61DB4EF1" w:rsidR="00991AC6" w:rsidRDefault="00991AC6">
      <w:pPr>
        <w:spacing w:after="160" w:line="259" w:lineRule="auto"/>
      </w:pPr>
      <w:r>
        <w:br w:type="page"/>
      </w:r>
    </w:p>
    <w:p w14:paraId="51E4D558" w14:textId="378D60B6" w:rsidR="00E91DC6" w:rsidRDefault="00E91DC6" w:rsidP="00F21A4D">
      <w:pPr>
        <w:pStyle w:val="ListParagraph"/>
        <w:numPr>
          <w:ilvl w:val="0"/>
          <w:numId w:val="36"/>
        </w:numPr>
      </w:pPr>
      <w:r>
        <w:lastRenderedPageBreak/>
        <w:t>Wildcard - Sidney Powell Strikes Back</w:t>
      </w:r>
    </w:p>
    <w:p w14:paraId="5C768E28" w14:textId="0311982E" w:rsidR="00E91DC6" w:rsidRDefault="00E91DC6" w:rsidP="00A95519"/>
    <w:p w14:paraId="5507CEFD" w14:textId="5CFF7A17" w:rsidR="00A95519" w:rsidRDefault="00A95519" w:rsidP="00A95519">
      <w:r>
        <w:t>-Dominion sued on 1/8</w:t>
      </w:r>
    </w:p>
    <w:p w14:paraId="4FFBB951" w14:textId="11021006" w:rsidR="00A95519" w:rsidRDefault="00A95519" w:rsidP="00A95519">
      <w:hyperlink r:id="rId17" w:history="1">
        <w:r w:rsidRPr="001E66FA">
          <w:rPr>
            <w:rStyle w:val="Hyperlink"/>
          </w:rPr>
          <w:t>https://storage.courtlistener.com/recap/gov.uscourts.dcd.225699/gov.uscourts.dcd.225699.1.0_2.pdf</w:t>
        </w:r>
      </w:hyperlink>
    </w:p>
    <w:p w14:paraId="4A10BD6D" w14:textId="172D6AEF" w:rsidR="00A95519" w:rsidRDefault="00A95519" w:rsidP="00A95519"/>
    <w:p w14:paraId="446C0181" w14:textId="79B3CAD8" w:rsidR="00A95519" w:rsidRDefault="00A95519" w:rsidP="00A95519">
      <w:r>
        <w:t>-Sidney Powell moved to dismiss rather than answer</w:t>
      </w:r>
    </w:p>
    <w:p w14:paraId="0179BCD1" w14:textId="3AFE6675" w:rsidR="00A95519" w:rsidRDefault="00A95519" w:rsidP="00A95519">
      <w:hyperlink r:id="rId18" w:history="1">
        <w:r w:rsidRPr="001E66FA">
          <w:rPr>
            <w:rStyle w:val="Hyperlink"/>
          </w:rPr>
          <w:t>https://cdn.factcheck.org/UploadedFiles/PowellDismiss.pdf</w:t>
        </w:r>
      </w:hyperlink>
    </w:p>
    <w:p w14:paraId="204CE384" w14:textId="4CAD6793" w:rsidR="00A95519" w:rsidRDefault="00A95519" w:rsidP="00A95519"/>
    <w:p w14:paraId="336B60C6" w14:textId="5F39FF9B" w:rsidR="00A95519" w:rsidRDefault="00A95519" w:rsidP="00A95519">
      <w:r>
        <w:t>We told you that was super fucking dumb</w:t>
      </w:r>
    </w:p>
    <w:p w14:paraId="4F0FC2FC" w14:textId="2AB82A0B" w:rsidR="00A95519" w:rsidRDefault="00A95519" w:rsidP="00A95519"/>
    <w:p w14:paraId="7631C26E" w14:textId="5F1F05B2" w:rsidR="00A95519" w:rsidRDefault="00A95519" w:rsidP="00A95519">
      <w:r>
        <w:t>-she lost</w:t>
      </w:r>
    </w:p>
    <w:p w14:paraId="442A654A" w14:textId="297CA9BE" w:rsidR="00A95519" w:rsidRDefault="00A95519" w:rsidP="00A95519"/>
    <w:p w14:paraId="2E889A0B" w14:textId="53F29E8E" w:rsidR="00A95519" w:rsidRDefault="00A95519" w:rsidP="00A95519">
      <w:r>
        <w:t>-now she has to answer the complaint</w:t>
      </w:r>
    </w:p>
    <w:p w14:paraId="6241AACE" w14:textId="77777777" w:rsidR="00977A78" w:rsidRDefault="00977A78" w:rsidP="00977A78">
      <w:r>
        <w:t>-she’s done that &amp; asserted counterclaims</w:t>
      </w:r>
    </w:p>
    <w:p w14:paraId="0C428937" w14:textId="77777777" w:rsidR="00977A78" w:rsidRDefault="00977A78" w:rsidP="00977A78">
      <w:hyperlink r:id="rId19" w:history="1">
        <w:r w:rsidRPr="001E66FA">
          <w:rPr>
            <w:rStyle w:val="Hyperlink"/>
          </w:rPr>
          <w:t>https://storage.courtlistener.co</w:t>
        </w:r>
        <w:r w:rsidRPr="001E66FA">
          <w:rPr>
            <w:rStyle w:val="Hyperlink"/>
          </w:rPr>
          <w:t>m</w:t>
        </w:r>
        <w:r w:rsidRPr="001E66FA">
          <w:rPr>
            <w:rStyle w:val="Hyperlink"/>
          </w:rPr>
          <w:t>/recap/gov.uscourts.dcd.225699/gov.uscourts.dcd.225699.49.0.pdf</w:t>
        </w:r>
      </w:hyperlink>
    </w:p>
    <w:p w14:paraId="1DB98F85" w14:textId="4ED19680" w:rsidR="00A95519" w:rsidRDefault="00A95519" w:rsidP="00A95519"/>
    <w:p w14:paraId="598782AB" w14:textId="3EACAF9D" w:rsidR="00F03B83" w:rsidRDefault="00F03B83" w:rsidP="00A95519"/>
    <w:p w14:paraId="01D9FD8B" w14:textId="204A4CEB" w:rsidR="00F03B83" w:rsidRDefault="00F03B83" w:rsidP="00A95519">
      <w:r>
        <w:t>-who are her fucking lawyers?</w:t>
      </w:r>
    </w:p>
    <w:p w14:paraId="5D759AB4" w14:textId="2D6B0266" w:rsidR="00F03B83" w:rsidRDefault="00F03B83" w:rsidP="00A95519">
      <w:r>
        <w:t>Kleinhendler</w:t>
      </w:r>
    </w:p>
    <w:p w14:paraId="7D47BE05" w14:textId="57DFE98C" w:rsidR="00F03B83" w:rsidRDefault="00F03B83" w:rsidP="00A95519">
      <w:r>
        <w:t>Jesse Binnall</w:t>
      </w:r>
    </w:p>
    <w:p w14:paraId="440F7AAC" w14:textId="20E1F805" w:rsidR="00F03B83" w:rsidRDefault="00F03B83" w:rsidP="00A95519"/>
    <w:p w14:paraId="17F4A200" w14:textId="2F96CE74" w:rsidR="00F03B83" w:rsidRDefault="00F03B83" w:rsidP="00A95519">
      <w:r>
        <w:t>This guy, Lawrence Joseph, who’s also a pro-Trump asshole seditionist</w:t>
      </w:r>
    </w:p>
    <w:p w14:paraId="477AF535" w14:textId="737A9365" w:rsidR="00F03B83" w:rsidRDefault="00F03B83" w:rsidP="00A95519">
      <w:hyperlink r:id="rId20" w:history="1">
        <w:r w:rsidRPr="001E66FA">
          <w:rPr>
            <w:rStyle w:val="Hyperlink"/>
          </w:rPr>
          <w:t>https://www.nytimes.com/2021/01/31/us/trump-election-lie.html</w:t>
        </w:r>
      </w:hyperlink>
    </w:p>
    <w:p w14:paraId="4A91B986" w14:textId="77777777" w:rsidR="00F03B83" w:rsidRDefault="00F03B83" w:rsidP="00A95519"/>
    <w:p w14:paraId="396223EF" w14:textId="77777777" w:rsidR="00F03B83" w:rsidRDefault="00F03B83" w:rsidP="00A95519"/>
    <w:p w14:paraId="6F87B2F7" w14:textId="430BFC07" w:rsidR="00A95519" w:rsidRDefault="00A95519" w:rsidP="00A95519">
      <w:r>
        <w:t>-Paragraph 181 (49 pages in original) – just blanket denial</w:t>
      </w:r>
    </w:p>
    <w:p w14:paraId="62251658" w14:textId="13A7F6C2" w:rsidR="00A95519" w:rsidRDefault="00A95519" w:rsidP="00A95519">
      <w:r>
        <w:t>-that’s okay in a responsive pleading</w:t>
      </w:r>
    </w:p>
    <w:p w14:paraId="2DB21E7C" w14:textId="2A4297C0" w:rsidR="00A95519" w:rsidRDefault="00A95519" w:rsidP="00A95519">
      <w:r>
        <w:t>-eventually it stops being OK though</w:t>
      </w:r>
    </w:p>
    <w:p w14:paraId="6035B96F" w14:textId="77777777" w:rsidR="00A95519" w:rsidRDefault="00A95519" w:rsidP="00EC73A4"/>
    <w:p w14:paraId="03299A19" w14:textId="57C47724" w:rsidR="00A95519" w:rsidRDefault="00A95519" w:rsidP="00EC73A4"/>
    <w:p w14:paraId="53BE7F9C" w14:textId="77777777" w:rsidR="00EC73A4" w:rsidRDefault="00EC73A4" w:rsidP="00EC73A4">
      <w:pPr>
        <w:pStyle w:val="ListParagraph"/>
        <w:ind w:left="0"/>
      </w:pPr>
    </w:p>
    <w:p w14:paraId="4E325E56" w14:textId="77777777" w:rsidR="00EC73A4" w:rsidRDefault="00EC73A4" w:rsidP="00EC73A4">
      <w:pPr>
        <w:pStyle w:val="ListParagraph"/>
        <w:ind w:left="0"/>
      </w:pPr>
      <w:r>
        <w:t>Is there such a thing as “abuse of process”?  THERE IS!</w:t>
      </w:r>
    </w:p>
    <w:p w14:paraId="7D59DAD6" w14:textId="77777777" w:rsidR="00EC73A4" w:rsidRDefault="00EC73A4" w:rsidP="00EC73A4">
      <w:pPr>
        <w:pStyle w:val="ListParagraph"/>
        <w:ind w:left="0"/>
      </w:pPr>
      <w:r>
        <w:t>Is it what Sidney Powell thinks it is?  ABSOLUTELY NOT</w:t>
      </w:r>
    </w:p>
    <w:p w14:paraId="7B2D3C86" w14:textId="77777777" w:rsidR="00EC73A4" w:rsidRDefault="00EC73A4" w:rsidP="00EC73A4">
      <w:pPr>
        <w:pStyle w:val="ListParagraph"/>
        <w:ind w:left="0"/>
      </w:pPr>
    </w:p>
    <w:p w14:paraId="4CEBC636" w14:textId="77777777" w:rsidR="00EC73A4" w:rsidRDefault="00EC73A4" w:rsidP="00EC73A4">
      <w:pPr>
        <w:pStyle w:val="ListParagraph"/>
        <w:ind w:left="0"/>
      </w:pPr>
      <w:r>
        <w:t>In Houlahan v. World wide Association</w:t>
      </w:r>
      <w:r>
        <w:t xml:space="preserve"> </w:t>
      </w:r>
      <w:r>
        <w:t>of Specialty Programs and Schools, 677 F.Supp. 2d 195 (D.D.C. Jan. 5, 2010)</w:t>
      </w:r>
    </w:p>
    <w:p w14:paraId="3F4D8BD9" w14:textId="5ED234D1" w:rsidR="00EC73A4" w:rsidRDefault="00EC73A4" w:rsidP="00EC73A4">
      <w:pPr>
        <w:pStyle w:val="ListParagraph"/>
        <w:ind w:left="0"/>
      </w:pPr>
      <w:hyperlink r:id="rId21" w:history="1">
        <w:r w:rsidRPr="001E66FA">
          <w:rPr>
            <w:rStyle w:val="Hyperlink"/>
          </w:rPr>
          <w:t>https://scholar.google.com/scholar_case?case=7040941655881239347</w:t>
        </w:r>
      </w:hyperlink>
    </w:p>
    <w:p w14:paraId="7B04C5C8" w14:textId="768ADBEC" w:rsidR="00EC73A4" w:rsidRDefault="00EC73A4" w:rsidP="00EC73A4">
      <w:pPr>
        <w:pStyle w:val="ListParagraph"/>
        <w:ind w:left="0"/>
      </w:pPr>
    </w:p>
    <w:p w14:paraId="259D2B8B" w14:textId="759D1CC8" w:rsidR="00EC73A4" w:rsidRDefault="00EC73A4" w:rsidP="00EC73A4">
      <w:pPr>
        <w:pStyle w:val="ListParagraph"/>
        <w:ind w:left="0"/>
      </w:pPr>
      <w:r>
        <w:t>In this suit, plaintiff Thomas Houlahan, a journalist, brings various causes of action  against several defendants, including World Wide Association of Specialty Programs and Schools ("WWASPS") and its President, Kenneth Kay (collectively "defendants") asserting claims arising from defendants' actions allegedly in response to Houlahan's investigation of the teen behavior modification industry.</w:t>
      </w:r>
    </w:p>
    <w:p w14:paraId="199C2F37" w14:textId="77777777" w:rsidR="00EC73A4" w:rsidRDefault="00EC73A4" w:rsidP="00EC73A4">
      <w:pPr>
        <w:pStyle w:val="ListParagraph"/>
        <w:ind w:left="0"/>
      </w:pPr>
    </w:p>
    <w:p w14:paraId="17CC21E8" w14:textId="77777777" w:rsidR="00EC73A4" w:rsidRDefault="00EC73A4" w:rsidP="00EC73A4">
      <w:pPr>
        <w:pStyle w:val="ListParagraph"/>
        <w:ind w:left="0"/>
      </w:pPr>
      <w:r>
        <w:t xml:space="preserve">Before the Court is defendants' second renewed motion for partial summary judgment as to Houlahan's claim of abuse of process [# 103], a claim that is grounded on a lawsuit defendants filed against Houlahan in Utah. Houlahan asserts that the lawsuit was baseless and was instituted to deter him from further investigating WWASPS and his publisher from publishing his work. Upon consideration of the </w:t>
      </w:r>
      <w:r>
        <w:lastRenderedPageBreak/>
        <w:t>motion, the opposition thereto, and the record of this case, the Court concludes that the motion should be granted.[1]</w:t>
      </w:r>
    </w:p>
    <w:p w14:paraId="0D3D7B5B" w14:textId="77777777" w:rsidR="00EC73A4" w:rsidRDefault="00EC73A4" w:rsidP="00EC73A4">
      <w:pPr>
        <w:pStyle w:val="ListParagraph"/>
        <w:ind w:left="0"/>
      </w:pPr>
    </w:p>
    <w:p w14:paraId="0AB1FCC5" w14:textId="77777777" w:rsidR="00EC73A4" w:rsidRDefault="00EC73A4" w:rsidP="00EC73A4">
      <w:pPr>
        <w:pStyle w:val="ListParagraph"/>
        <w:ind w:left="0"/>
      </w:pPr>
      <w:r>
        <w:t>I. BACKGROUND</w:t>
      </w:r>
    </w:p>
    <w:p w14:paraId="693AD992" w14:textId="77777777" w:rsidR="00EC73A4" w:rsidRDefault="00EC73A4" w:rsidP="00EC73A4">
      <w:pPr>
        <w:pStyle w:val="ListParagraph"/>
        <w:ind w:left="0"/>
      </w:pPr>
      <w:r>
        <w:t>A. Factual Background</w:t>
      </w:r>
    </w:p>
    <w:p w14:paraId="11B9A53C" w14:textId="1B26B734" w:rsidR="00EC73A4" w:rsidRDefault="00EC73A4" w:rsidP="00EC73A4">
      <w:pPr>
        <w:pStyle w:val="ListParagraph"/>
        <w:ind w:left="0"/>
      </w:pPr>
      <w:r>
        <w:t>WWASPS is an association of teen behavior modification facilities located around the world. Houlahan, a journalist writing principally for United Press International ("UPI"), began to investigate the teen behavior modification industry in the spring of 2003. His investigation focused on alleged improprieties within facilities operated by WWASPS and led him to draft a series of articles focused on WWASPS and its member schools. During the investigation, Houlahan's work came to the attention of WWASPS and its president Kenneth Kay.</w:t>
      </w:r>
    </w:p>
    <w:p w14:paraId="374F15C4" w14:textId="6FFE4748" w:rsidR="009C56A7" w:rsidRDefault="009C56A7" w:rsidP="00EC73A4">
      <w:pPr>
        <w:pStyle w:val="ListParagraph"/>
        <w:ind w:left="0"/>
      </w:pPr>
    </w:p>
    <w:p w14:paraId="4823DCC1" w14:textId="42028460" w:rsidR="00EC73A4" w:rsidRDefault="00EC73A4" w:rsidP="00EC73A4">
      <w:pPr>
        <w:pStyle w:val="ListParagraph"/>
        <w:ind w:left="0"/>
      </w:pPr>
      <w:r>
        <w:t>Houlahan's investigation of WWASPS led WWASPS to file a lawsuit against Houlahan in Utah, alleging claims of intentional interference with prospective economic advantage, injurious falsehood, and defamation. The Utah suit was ultimately dismissed for lack of personal jurisdiction, a decision that was affirmed on appeal. See World Wide Assoc. of Specialty Programs &amp; Sch. v. Houlahan, 138 Fed.Appx. 50, 50-52 (10th Cir.2005). Houlahan claims that the Utah lawsuit was an abuse of process for which defendants should be held liable.</w:t>
      </w:r>
    </w:p>
    <w:p w14:paraId="7909583C" w14:textId="7C2079C0" w:rsidR="00EC73A4" w:rsidRDefault="00EC73A4" w:rsidP="00EC73A4">
      <w:pPr>
        <w:pStyle w:val="ListParagraph"/>
        <w:ind w:left="0"/>
      </w:pPr>
    </w:p>
    <w:p w14:paraId="74AF3A30" w14:textId="77777777" w:rsidR="009C56A7" w:rsidRDefault="009C56A7" w:rsidP="009C56A7">
      <w:pPr>
        <w:pStyle w:val="NormalWeb"/>
        <w:shd w:val="clear" w:color="auto" w:fill="FFFFFF"/>
        <w:rPr>
          <w:rFonts w:ascii="Arial" w:hAnsi="Arial" w:cs="Arial"/>
          <w:color w:val="222222"/>
          <w:sz w:val="23"/>
          <w:szCs w:val="23"/>
        </w:rPr>
      </w:pPr>
      <w:r>
        <w:rPr>
          <w:rFonts w:ascii="Arial" w:hAnsi="Arial" w:cs="Arial"/>
          <w:color w:val="222222"/>
          <w:sz w:val="23"/>
          <w:szCs w:val="23"/>
        </w:rPr>
        <w:t>Under District of Columbia law, abuse of process occurs when "process has been used to accomplish some end which is without the regular purview of the process, or which compels the party against whom it is used to do some collateral thing which he could not legally and regularly be required to do." </w:t>
      </w:r>
      <w:hyperlink r:id="rId22" w:history="1">
        <w:r>
          <w:rPr>
            <w:rStyle w:val="Hyperlink"/>
            <w:rFonts w:ascii="Arial" w:eastAsiaTheme="majorEastAsia" w:hAnsi="Arial" w:cs="Arial"/>
            <w:i/>
            <w:iCs/>
            <w:color w:val="1A0DAB"/>
            <w:sz w:val="23"/>
            <w:szCs w:val="23"/>
          </w:rPr>
          <w:t>Morowitz v. Marvel,</w:t>
        </w:r>
        <w:r>
          <w:rPr>
            <w:rStyle w:val="Hyperlink"/>
            <w:rFonts w:ascii="Arial" w:eastAsiaTheme="majorEastAsia" w:hAnsi="Arial" w:cs="Arial"/>
            <w:color w:val="1A0DAB"/>
            <w:sz w:val="23"/>
            <w:szCs w:val="23"/>
          </w:rPr>
          <w:t> 423 A.2d 196, 198 (D.C.1980)</w:t>
        </w:r>
      </w:hyperlink>
      <w:r>
        <w:rPr>
          <w:rFonts w:ascii="Arial" w:hAnsi="Arial" w:cs="Arial"/>
          <w:color w:val="222222"/>
          <w:sz w:val="23"/>
          <w:szCs w:val="23"/>
        </w:rPr>
        <w:t> (quoting </w:t>
      </w:r>
      <w:hyperlink r:id="rId23" w:history="1">
        <w:r>
          <w:rPr>
            <w:rStyle w:val="Hyperlink"/>
            <w:rFonts w:ascii="Arial" w:eastAsiaTheme="majorEastAsia" w:hAnsi="Arial" w:cs="Arial"/>
            <w:i/>
            <w:iCs/>
            <w:color w:val="1A0DAB"/>
            <w:sz w:val="23"/>
            <w:szCs w:val="23"/>
          </w:rPr>
          <w:t>Jacobson v. Thrifty Paper Boxes, Inc.,</w:t>
        </w:r>
        <w:r>
          <w:rPr>
            <w:rStyle w:val="Hyperlink"/>
            <w:rFonts w:ascii="Arial" w:eastAsiaTheme="majorEastAsia" w:hAnsi="Arial" w:cs="Arial"/>
            <w:color w:val="1A0DAB"/>
            <w:sz w:val="23"/>
            <w:szCs w:val="23"/>
          </w:rPr>
          <w:t> 230 A.2d 710, 711 (D.C.1967)</w:t>
        </w:r>
      </w:hyperlink>
      <w:r>
        <w:rPr>
          <w:rFonts w:ascii="Arial" w:hAnsi="Arial" w:cs="Arial"/>
          <w:color w:val="222222"/>
          <w:sz w:val="23"/>
          <w:szCs w:val="23"/>
        </w:rPr>
        <w:t>). There are two essential elements to an abuse of process claim: "(1) the existence of an ulterior motive; and (2) an </w:t>
      </w:r>
      <w:r>
        <w:rPr>
          <w:rFonts w:ascii="Arial" w:hAnsi="Arial" w:cs="Arial"/>
          <w:i/>
          <w:iCs/>
          <w:color w:val="222222"/>
          <w:sz w:val="23"/>
          <w:szCs w:val="23"/>
        </w:rPr>
        <w:t>act</w:t>
      </w:r>
      <w:r>
        <w:rPr>
          <w:rFonts w:ascii="Arial" w:hAnsi="Arial" w:cs="Arial"/>
          <w:color w:val="222222"/>
          <w:sz w:val="23"/>
          <w:szCs w:val="23"/>
        </w:rPr>
        <w:t> in the use of process other than such as would be proper in the regular prosecution of the charge." </w:t>
      </w:r>
      <w:hyperlink r:id="rId24" w:history="1">
        <w:r>
          <w:rPr>
            <w:rStyle w:val="Hyperlink"/>
            <w:rFonts w:ascii="Arial" w:eastAsiaTheme="majorEastAsia" w:hAnsi="Arial" w:cs="Arial"/>
            <w:i/>
            <w:iCs/>
            <w:color w:val="1A0DAB"/>
            <w:sz w:val="23"/>
            <w:szCs w:val="23"/>
          </w:rPr>
          <w:t>Hall v. Hollywood Credit Clothing Co.,</w:t>
        </w:r>
        <w:r>
          <w:rPr>
            <w:rStyle w:val="Hyperlink"/>
            <w:rFonts w:ascii="Arial" w:eastAsiaTheme="majorEastAsia" w:hAnsi="Arial" w:cs="Arial"/>
            <w:color w:val="1A0DAB"/>
            <w:sz w:val="23"/>
            <w:szCs w:val="23"/>
          </w:rPr>
          <w:t> 147 A.2d 866, 868 (D.C.1959)</w:t>
        </w:r>
      </w:hyperlink>
      <w:r>
        <w:rPr>
          <w:rFonts w:ascii="Arial" w:hAnsi="Arial" w:cs="Arial"/>
          <w:color w:val="222222"/>
          <w:sz w:val="23"/>
          <w:szCs w:val="23"/>
        </w:rPr>
        <w:t> (emphasis in original).</w:t>
      </w:r>
      <w:bookmarkStart w:id="0" w:name="r[3]"/>
      <w:r>
        <w:rPr>
          <w:rFonts w:ascii="Arial" w:hAnsi="Arial" w:cs="Arial"/>
          <w:color w:val="222222"/>
          <w:sz w:val="23"/>
          <w:szCs w:val="23"/>
          <w:vertAlign w:val="superscript"/>
        </w:rPr>
        <w:fldChar w:fldCharType="begin"/>
      </w:r>
      <w:r>
        <w:rPr>
          <w:rFonts w:ascii="Arial" w:hAnsi="Arial" w:cs="Arial"/>
          <w:color w:val="222222"/>
          <w:sz w:val="23"/>
          <w:szCs w:val="23"/>
          <w:vertAlign w:val="superscript"/>
        </w:rPr>
        <w:instrText xml:space="preserve"> HYPERLINK "https://scholar.google.com/scholar_case?case=7040941655881239347&amp;q=houlahan+v+world+wide+ass%27n+of+specialty+programs&amp;hl=en&amp;as_sdt=2006" \l "[3]" </w:instrText>
      </w:r>
      <w:r>
        <w:rPr>
          <w:rFonts w:ascii="Arial" w:hAnsi="Arial" w:cs="Arial"/>
          <w:color w:val="222222"/>
          <w:sz w:val="23"/>
          <w:szCs w:val="23"/>
          <w:vertAlign w:val="superscript"/>
        </w:rPr>
        <w:fldChar w:fldCharType="separate"/>
      </w:r>
      <w:r>
        <w:rPr>
          <w:rStyle w:val="Hyperlink"/>
          <w:rFonts w:ascii="Arial" w:eastAsiaTheme="majorEastAsia" w:hAnsi="Arial" w:cs="Arial"/>
          <w:color w:val="1A0DAB"/>
          <w:sz w:val="23"/>
          <w:szCs w:val="23"/>
          <w:vertAlign w:val="superscript"/>
        </w:rPr>
        <w:t>[3]</w:t>
      </w:r>
      <w:r>
        <w:rPr>
          <w:rFonts w:ascii="Arial" w:hAnsi="Arial" w:cs="Arial"/>
          <w:color w:val="222222"/>
          <w:sz w:val="23"/>
          <w:szCs w:val="23"/>
          <w:vertAlign w:val="superscript"/>
        </w:rPr>
        <w:fldChar w:fldCharType="end"/>
      </w:r>
      <w:bookmarkEnd w:id="0"/>
      <w:r>
        <w:rPr>
          <w:rFonts w:ascii="Arial" w:hAnsi="Arial" w:cs="Arial"/>
          <w:color w:val="222222"/>
          <w:sz w:val="23"/>
          <w:szCs w:val="23"/>
        </w:rPr>
        <w:t> Utah law is similar: "to establish a claim for abuse of process, a claimant must demonstrate `[f]irst, an ulterior purpose; [and] second, an act in the use of the process not proper in the regular prosecution of the proceedings.'" </w:t>
      </w:r>
      <w:hyperlink r:id="rId25" w:history="1">
        <w:r>
          <w:rPr>
            <w:rStyle w:val="Hyperlink"/>
            <w:rFonts w:ascii="Arial" w:eastAsiaTheme="majorEastAsia" w:hAnsi="Arial" w:cs="Arial"/>
            <w:i/>
            <w:iCs/>
            <w:color w:val="1A0DAB"/>
            <w:sz w:val="23"/>
            <w:szCs w:val="23"/>
          </w:rPr>
          <w:t>Anderson Dev. Co. v. Tobias,</w:t>
        </w:r>
        <w:r>
          <w:rPr>
            <w:rStyle w:val="Hyperlink"/>
            <w:rFonts w:ascii="Arial" w:eastAsiaTheme="majorEastAsia" w:hAnsi="Arial" w:cs="Arial"/>
            <w:color w:val="1A0DAB"/>
            <w:sz w:val="23"/>
            <w:szCs w:val="23"/>
          </w:rPr>
          <w:t> 116 P.3d 323, 341 (Utah 2005)</w:t>
        </w:r>
      </w:hyperlink>
      <w:r>
        <w:rPr>
          <w:rFonts w:ascii="Arial" w:hAnsi="Arial" w:cs="Arial"/>
          <w:color w:val="222222"/>
          <w:sz w:val="23"/>
          <w:szCs w:val="23"/>
        </w:rPr>
        <w:t> (alterations in original) (quoting </w:t>
      </w:r>
      <w:hyperlink r:id="rId26" w:history="1">
        <w:r>
          <w:rPr>
            <w:rStyle w:val="Hyperlink"/>
            <w:rFonts w:ascii="Arial" w:eastAsiaTheme="majorEastAsia" w:hAnsi="Arial" w:cs="Arial"/>
            <w:i/>
            <w:iCs/>
            <w:color w:val="1A0DAB"/>
            <w:sz w:val="23"/>
            <w:szCs w:val="23"/>
          </w:rPr>
          <w:t>Hatch v. Davis,</w:t>
        </w:r>
        <w:r>
          <w:rPr>
            <w:rStyle w:val="Hyperlink"/>
            <w:rFonts w:ascii="Arial" w:eastAsiaTheme="majorEastAsia" w:hAnsi="Arial" w:cs="Arial"/>
            <w:color w:val="1A0DAB"/>
            <w:sz w:val="23"/>
            <w:szCs w:val="23"/>
          </w:rPr>
          <w:t> 102 P.3d 774, 782 (Utah Ct.App.2004)</w:t>
        </w:r>
      </w:hyperlink>
      <w:r>
        <w:rPr>
          <w:rFonts w:ascii="Arial" w:hAnsi="Arial" w:cs="Arial"/>
          <w:color w:val="222222"/>
          <w:sz w:val="23"/>
          <w:szCs w:val="23"/>
        </w:rPr>
        <w:t>). Regardless of which jurisdiction's law is applied, Houlahan fails to establish the elements of a cause of action for abuse of process.</w:t>
      </w:r>
    </w:p>
    <w:p w14:paraId="0158400C" w14:textId="77777777" w:rsidR="009C56A7" w:rsidRDefault="009C56A7" w:rsidP="009C56A7">
      <w:pPr>
        <w:pStyle w:val="NormalWeb"/>
        <w:shd w:val="clear" w:color="auto" w:fill="FFFFFF"/>
        <w:rPr>
          <w:rFonts w:ascii="Arial" w:hAnsi="Arial" w:cs="Arial"/>
          <w:color w:val="222222"/>
          <w:sz w:val="23"/>
          <w:szCs w:val="23"/>
        </w:rPr>
      </w:pPr>
      <w:r>
        <w:rPr>
          <w:rFonts w:ascii="Arial" w:hAnsi="Arial" w:cs="Arial"/>
          <w:color w:val="222222"/>
          <w:sz w:val="23"/>
          <w:szCs w:val="23"/>
        </w:rPr>
        <w:t>Houlahan alleges that there is "ample evidence of Defendants' attempts to achieve ten related but distinct improper purposes." Pl.'s Opp'n to Def.'s Second Renewed Mot. for Partial Summ. J. ("Pl.'s Opp'n") at 5. Houlahan's allegations fall under two general alleged improper purposes: (1) "Defendants filed their suit in order to prevent publication of [Houlahan]'s work"</w:t>
      </w:r>
      <w:bookmarkStart w:id="1" w:name="r[4]"/>
      <w:r>
        <w:rPr>
          <w:rFonts w:ascii="Arial" w:hAnsi="Arial" w:cs="Arial"/>
          <w:color w:val="222222"/>
          <w:sz w:val="23"/>
          <w:szCs w:val="23"/>
          <w:vertAlign w:val="superscript"/>
        </w:rPr>
        <w:fldChar w:fldCharType="begin"/>
      </w:r>
      <w:r>
        <w:rPr>
          <w:rFonts w:ascii="Arial" w:hAnsi="Arial" w:cs="Arial"/>
          <w:color w:val="222222"/>
          <w:sz w:val="23"/>
          <w:szCs w:val="23"/>
          <w:vertAlign w:val="superscript"/>
        </w:rPr>
        <w:instrText xml:space="preserve"> HYPERLINK "https://scholar.google.com/scholar_case?case=7040941655881239347&amp;q=houlahan+v+world+wide+ass%27n+of+specialty+programs&amp;hl=en&amp;as_sdt=2006" \l "[4]" </w:instrText>
      </w:r>
      <w:r>
        <w:rPr>
          <w:rFonts w:ascii="Arial" w:hAnsi="Arial" w:cs="Arial"/>
          <w:color w:val="222222"/>
          <w:sz w:val="23"/>
          <w:szCs w:val="23"/>
          <w:vertAlign w:val="superscript"/>
        </w:rPr>
        <w:fldChar w:fldCharType="separate"/>
      </w:r>
      <w:r>
        <w:rPr>
          <w:rStyle w:val="Hyperlink"/>
          <w:rFonts w:ascii="Arial" w:eastAsiaTheme="majorEastAsia" w:hAnsi="Arial" w:cs="Arial"/>
          <w:color w:val="1A0DAB"/>
          <w:sz w:val="23"/>
          <w:szCs w:val="23"/>
          <w:vertAlign w:val="superscript"/>
        </w:rPr>
        <w:t>[4]</w:t>
      </w:r>
      <w:r>
        <w:rPr>
          <w:rFonts w:ascii="Arial" w:hAnsi="Arial" w:cs="Arial"/>
          <w:color w:val="222222"/>
          <w:sz w:val="23"/>
          <w:szCs w:val="23"/>
          <w:vertAlign w:val="superscript"/>
        </w:rPr>
        <w:fldChar w:fldCharType="end"/>
      </w:r>
      <w:bookmarkEnd w:id="1"/>
      <w:r>
        <w:rPr>
          <w:rFonts w:ascii="Arial" w:hAnsi="Arial" w:cs="Arial"/>
          <w:color w:val="222222"/>
          <w:sz w:val="23"/>
          <w:szCs w:val="23"/>
        </w:rPr>
        <w:t> and (2) Defendants filed suit "in order to obtain public relations advantages."</w:t>
      </w:r>
      <w:bookmarkStart w:id="2" w:name="r[5]"/>
      <w:r>
        <w:rPr>
          <w:rFonts w:ascii="Arial" w:hAnsi="Arial" w:cs="Arial"/>
          <w:color w:val="222222"/>
          <w:sz w:val="23"/>
          <w:szCs w:val="23"/>
          <w:vertAlign w:val="superscript"/>
        </w:rPr>
        <w:fldChar w:fldCharType="begin"/>
      </w:r>
      <w:r>
        <w:rPr>
          <w:rFonts w:ascii="Arial" w:hAnsi="Arial" w:cs="Arial"/>
          <w:color w:val="222222"/>
          <w:sz w:val="23"/>
          <w:szCs w:val="23"/>
          <w:vertAlign w:val="superscript"/>
        </w:rPr>
        <w:instrText xml:space="preserve"> HYPERLINK "https://scholar.google.com/scholar_case?case=7040941655881239347&amp;q=houlahan+v+world+wide+ass%27n+of+specialty+programs&amp;hl=en&amp;as_sdt=2006" \l "[5]" </w:instrText>
      </w:r>
      <w:r>
        <w:rPr>
          <w:rFonts w:ascii="Arial" w:hAnsi="Arial" w:cs="Arial"/>
          <w:color w:val="222222"/>
          <w:sz w:val="23"/>
          <w:szCs w:val="23"/>
          <w:vertAlign w:val="superscript"/>
        </w:rPr>
        <w:fldChar w:fldCharType="separate"/>
      </w:r>
      <w:r>
        <w:rPr>
          <w:rStyle w:val="Hyperlink"/>
          <w:rFonts w:ascii="Arial" w:eastAsiaTheme="majorEastAsia" w:hAnsi="Arial" w:cs="Arial"/>
          <w:color w:val="1A0DAB"/>
          <w:sz w:val="23"/>
          <w:szCs w:val="23"/>
          <w:vertAlign w:val="superscript"/>
        </w:rPr>
        <w:t>[5]</w:t>
      </w:r>
      <w:r>
        <w:rPr>
          <w:rFonts w:ascii="Arial" w:hAnsi="Arial" w:cs="Arial"/>
          <w:color w:val="222222"/>
          <w:sz w:val="23"/>
          <w:szCs w:val="23"/>
          <w:vertAlign w:val="superscript"/>
        </w:rPr>
        <w:fldChar w:fldCharType="end"/>
      </w:r>
      <w:bookmarkEnd w:id="2"/>
      <w:r>
        <w:rPr>
          <w:rFonts w:ascii="Arial" w:hAnsi="Arial" w:cs="Arial"/>
          <w:color w:val="222222"/>
          <w:sz w:val="23"/>
          <w:szCs w:val="23"/>
        </w:rPr>
        <w:t> </w:t>
      </w:r>
      <w:r>
        <w:rPr>
          <w:rFonts w:ascii="Arial" w:hAnsi="Arial" w:cs="Arial"/>
          <w:i/>
          <w:iCs/>
          <w:color w:val="222222"/>
          <w:sz w:val="23"/>
          <w:szCs w:val="23"/>
        </w:rPr>
        <w:t>Id.</w:t>
      </w:r>
      <w:r>
        <w:rPr>
          <w:rFonts w:ascii="Arial" w:hAnsi="Arial" w:cs="Arial"/>
          <w:color w:val="222222"/>
          <w:sz w:val="23"/>
          <w:szCs w:val="23"/>
        </w:rPr>
        <w:t> at 5, 8.</w:t>
      </w:r>
    </w:p>
    <w:p w14:paraId="319DC289" w14:textId="77777777" w:rsidR="009C56A7" w:rsidRDefault="009C56A7" w:rsidP="009C56A7">
      <w:pPr>
        <w:pStyle w:val="NormalWeb"/>
        <w:shd w:val="clear" w:color="auto" w:fill="FFFFFF"/>
        <w:rPr>
          <w:rFonts w:ascii="Arial" w:hAnsi="Arial" w:cs="Arial"/>
          <w:color w:val="222222"/>
          <w:sz w:val="23"/>
          <w:szCs w:val="23"/>
        </w:rPr>
      </w:pPr>
      <w:hyperlink r:id="rId27" w:anchor="p200" w:history="1">
        <w:r>
          <w:rPr>
            <w:rStyle w:val="Hyperlink"/>
            <w:rFonts w:ascii="Arial" w:eastAsiaTheme="majorEastAsia" w:hAnsi="Arial" w:cs="Arial"/>
            <w:color w:val="AAAAAA"/>
            <w:sz w:val="20"/>
            <w:szCs w:val="20"/>
            <w:shd w:val="clear" w:color="auto" w:fill="FFFFFF"/>
          </w:rPr>
          <w:t>200</w:t>
        </w:r>
      </w:hyperlink>
      <w:hyperlink r:id="rId28" w:anchor="p200" w:history="1">
        <w:r>
          <w:rPr>
            <w:rStyle w:val="Hyperlink"/>
            <w:rFonts w:ascii="Arial" w:eastAsiaTheme="majorEastAsia" w:hAnsi="Arial" w:cs="Arial"/>
            <w:color w:val="AAAAAA"/>
            <w:sz w:val="20"/>
            <w:szCs w:val="20"/>
          </w:rPr>
          <w:t>*200</w:t>
        </w:r>
      </w:hyperlink>
      <w:r>
        <w:rPr>
          <w:rFonts w:ascii="Arial" w:hAnsi="Arial" w:cs="Arial"/>
          <w:color w:val="222222"/>
          <w:sz w:val="23"/>
          <w:szCs w:val="23"/>
        </w:rPr>
        <w:t xml:space="preserve"> Defendants rejoin that Houlahan's evidence regarding the ulterior purpose of the lawsuit is irrelevant because the alleged ulterior purpose of the lawsuit and the stated purpose of the lawsuit are the same. Defendants argue that "[Houlahan]'s claim that the filing of the lawsuit was successful in such things as causing bad publicity, causing [Houlahan] the expense of defending the lawsuit or stopping the publication of the articles, is no different than stating the express purpose of the lawsuit," since "the regular </w:t>
      </w:r>
      <w:r>
        <w:rPr>
          <w:rFonts w:ascii="Arial" w:hAnsi="Arial" w:cs="Arial"/>
          <w:color w:val="222222"/>
          <w:sz w:val="23"/>
          <w:szCs w:val="23"/>
        </w:rPr>
        <w:lastRenderedPageBreak/>
        <w:t>prosecution of the libel case against Houlahan would have achieved these ends" Def.'s Reply to Pl.'s Opp'n to Second Renewed Mot. For Summ. J. at 2-3. In addition to claiming that there was no ulterior motive to the Utah lawsuit, defendants further argue that Houlahan offers no evidence of any action taken by defendants following the filing of the Utah lawsuit that could constitute an abuse of process.</w:t>
      </w:r>
    </w:p>
    <w:p w14:paraId="1177D964" w14:textId="2AA2CCD9" w:rsidR="00EC73A4" w:rsidRDefault="009C56A7" w:rsidP="00EC73A4">
      <w:pPr>
        <w:pStyle w:val="ListParagraph"/>
        <w:ind w:left="0"/>
      </w:pPr>
      <w:r>
        <w:t>T</w:t>
      </w:r>
      <w:r w:rsidR="00EC73A4">
        <w:t>he Court awarded summary judgment to the defendants on the plaintiff's claim of abuse of process. The abuse of process claim was grounded on a defamation lawsuit that the defendants had filed against the plaintiff in Utah, allegedly to deter the plaintiff, a journalist, from further investigation of the defendants and from publishing his work.</w:t>
      </w:r>
    </w:p>
    <w:p w14:paraId="3DDB9CC8" w14:textId="77777777" w:rsidR="00EC73A4" w:rsidRDefault="00EC73A4" w:rsidP="00EC73A4">
      <w:pPr>
        <w:pStyle w:val="ListParagraph"/>
        <w:ind w:left="0"/>
      </w:pPr>
    </w:p>
    <w:p w14:paraId="132091CB" w14:textId="1185F261" w:rsidR="00EC73A4" w:rsidRDefault="009C56A7" w:rsidP="00EC73A4">
      <w:pPr>
        <w:pStyle w:val="ListParagraph"/>
        <w:ind w:left="0"/>
      </w:pPr>
      <w:r>
        <w:t>T</w:t>
      </w:r>
      <w:r w:rsidR="00EC73A4">
        <w:t>he Court defined abuse of process under D.C. law:</w:t>
      </w:r>
    </w:p>
    <w:p w14:paraId="1EE45949" w14:textId="77777777" w:rsidR="00EC73A4" w:rsidRDefault="00EC73A4" w:rsidP="00EC73A4">
      <w:pPr>
        <w:pStyle w:val="ListParagraph"/>
        <w:ind w:left="0"/>
      </w:pPr>
    </w:p>
    <w:p w14:paraId="39421565" w14:textId="77777777" w:rsidR="00EC73A4" w:rsidRDefault="00EC73A4" w:rsidP="00EC73A4">
      <w:pPr>
        <w:pStyle w:val="ListParagraph"/>
        <w:ind w:left="0"/>
      </w:pPr>
      <w:r>
        <w:t>Under District of Columbia law, abuse of process occurs when "process has been used to accomplish some end which is without the regular purview of the process, or which compels the party against whom it is used to do some collateral thing which he could not legally and regularly be required to do." Morowitz v. Marvel, 423 A.2d 196, 198 (D.C.1980) (quoting Jacobson v. Thrifty Paper Boxes, Inc., 230 A.2d 710, 711 (D.C.1967)). There are two essential elements to an abuse of process claim: "(1) the existence of an ulterior motive; and (2) an act in the use of process other than such as would be proper in the regular prosecution of the charge." Hall v. Hollywood Credit Clothing Co., 147 A.2d 866, 868 (D.C.1959) (emphasis in original).</w:t>
      </w:r>
    </w:p>
    <w:p w14:paraId="373B8F4B" w14:textId="77777777" w:rsidR="00EC73A4" w:rsidRDefault="00EC73A4" w:rsidP="00EC73A4">
      <w:pPr>
        <w:pStyle w:val="ListParagraph"/>
        <w:ind w:left="0"/>
      </w:pPr>
    </w:p>
    <w:p w14:paraId="41DE08BC" w14:textId="77777777" w:rsidR="00EC73A4" w:rsidRDefault="00EC73A4" w:rsidP="00EC73A4">
      <w:pPr>
        <w:pStyle w:val="ListParagraph"/>
        <w:ind w:left="0"/>
      </w:pPr>
      <w:r>
        <w:t>The Court agreed with the defendants' arguments, reasoning that there is no action for abuse of process when the process is used for the purpose for which it is intended, even though there is an incidental motive of spite or an ulterior purpose of benefit to the defendant.</w:t>
      </w:r>
    </w:p>
    <w:p w14:paraId="29397BFC" w14:textId="77777777" w:rsidR="00EC73A4" w:rsidRDefault="00EC73A4" w:rsidP="00EC73A4">
      <w:pPr>
        <w:pStyle w:val="ListParagraph"/>
        <w:ind w:left="0"/>
      </w:pPr>
    </w:p>
    <w:p w14:paraId="1D5649B1" w14:textId="77777777" w:rsidR="00EC73A4" w:rsidRDefault="00EC73A4" w:rsidP="00EC73A4">
      <w:pPr>
        <w:pStyle w:val="ListParagraph"/>
        <w:ind w:left="0"/>
      </w:pPr>
      <w:r>
        <w:t>By design, however, defamation claims, one of the claims in the Utah suit, are meant to silence individuals from making defamatory or otherwise harmful statements. Therefore, the Utah suit was used "for the purpose for which it is intended." See Rusakiewicz v. Lowe, 556 F.3d 1095, 1104 (10th Cir.2009)</w:t>
      </w:r>
    </w:p>
    <w:p w14:paraId="1255C84C" w14:textId="77777777" w:rsidR="00EC73A4" w:rsidRDefault="00EC73A4" w:rsidP="00EC73A4">
      <w:pPr>
        <w:pStyle w:val="ListParagraph"/>
        <w:ind w:left="0"/>
      </w:pPr>
    </w:p>
    <w:p w14:paraId="6BD7C839" w14:textId="5AB035EC" w:rsidR="009C56A7" w:rsidRDefault="009C56A7">
      <w:pPr>
        <w:spacing w:after="160" w:line="259" w:lineRule="auto"/>
      </w:pPr>
      <w:r>
        <w:br w:type="page"/>
      </w:r>
    </w:p>
    <w:p w14:paraId="66080361" w14:textId="75646F52" w:rsidR="00E91DC6" w:rsidRDefault="00E91DC6" w:rsidP="00F21A4D">
      <w:pPr>
        <w:pStyle w:val="ListParagraph"/>
        <w:numPr>
          <w:ilvl w:val="0"/>
          <w:numId w:val="36"/>
        </w:numPr>
      </w:pPr>
      <w:r>
        <w:lastRenderedPageBreak/>
        <w:t>Listener Qs</w:t>
      </w:r>
    </w:p>
    <w:p w14:paraId="4A5F47D4" w14:textId="77777777" w:rsidR="00F21A4D" w:rsidRDefault="00F21A4D" w:rsidP="00F21A4D">
      <w:pPr>
        <w:pStyle w:val="ListParagraph"/>
      </w:pPr>
    </w:p>
    <w:p w14:paraId="7DB2AB37" w14:textId="77777777" w:rsidR="00F21A4D" w:rsidRPr="00F21A4D" w:rsidRDefault="00F21A4D" w:rsidP="00F21A4D"/>
    <w:p w14:paraId="43345EF5" w14:textId="77777777" w:rsidR="00DC1889" w:rsidRDefault="00DC1889" w:rsidP="00DC1889">
      <w:pPr>
        <w:shd w:val="clear" w:color="auto" w:fill="FFFFFF"/>
        <w:rPr>
          <w:rFonts w:ascii="Arial" w:hAnsi="Arial" w:cs="Arial"/>
          <w:b/>
          <w:bCs/>
          <w:color w:val="241E12"/>
          <w:u w:val="single"/>
        </w:rPr>
      </w:pPr>
      <w:r w:rsidRPr="00EB299E">
        <w:rPr>
          <w:rFonts w:ascii="Arial" w:hAnsi="Arial" w:cs="Arial"/>
          <w:b/>
          <w:bCs/>
          <w:color w:val="241E12"/>
          <w:u w:val="single"/>
        </w:rPr>
        <w:t>LISTENER Q’s</w:t>
      </w:r>
    </w:p>
    <w:p w14:paraId="4B2BA263" w14:textId="77777777" w:rsidR="00DC1889" w:rsidRDefault="0049598F" w:rsidP="00DC1889">
      <w:pPr>
        <w:shd w:val="clear" w:color="auto" w:fill="FFFFFF"/>
        <w:rPr>
          <w:rFonts w:ascii="Arial" w:hAnsi="Arial" w:cs="Arial"/>
          <w:color w:val="241E12"/>
        </w:rPr>
      </w:pPr>
      <w:hyperlink r:id="rId29" w:history="1">
        <w:r w:rsidR="00DC1889">
          <w:rPr>
            <w:rStyle w:val="Hyperlink"/>
            <w:rFonts w:ascii="Arial" w:hAnsi="Arial" w:cs="Arial"/>
            <w:bCs/>
            <w:color w:val="241E12"/>
          </w:rPr>
          <w:t>General Contact Unit Problem Child</w:t>
        </w:r>
      </w:hyperlink>
    </w:p>
    <w:p w14:paraId="64019172" w14:textId="77777777" w:rsidR="00DC1889" w:rsidRDefault="00DC1889" w:rsidP="00DC1889">
      <w:pPr>
        <w:pStyle w:val="sc-dlfnbm"/>
        <w:shd w:val="clear" w:color="auto" w:fill="FFFFFF"/>
        <w:spacing w:before="0" w:beforeAutospacing="0" w:after="0" w:afterAutospacing="0"/>
        <w:rPr>
          <w:rFonts w:ascii="Arial" w:hAnsi="Arial" w:cs="Arial"/>
          <w:color w:val="241E12"/>
        </w:rPr>
      </w:pPr>
      <w:r>
        <w:rPr>
          <w:rFonts w:ascii="Arial" w:hAnsi="Arial" w:cs="Arial"/>
          <w:color w:val="241E12"/>
        </w:rPr>
        <w:t>There's a pizza place in Gibraltar called "Papa Luigi's" and there's cartoon Italian guy on the sign with a mustache and a green outfit. Could Nintendo sue them if they cared to?</w:t>
      </w:r>
    </w:p>
    <w:p w14:paraId="2B35A851" w14:textId="7DCE88E7" w:rsidR="00DC1889" w:rsidRDefault="00DC1889" w:rsidP="00DC1889"/>
    <w:p w14:paraId="77670179" w14:textId="60CDB2C5" w:rsidR="00A17B8C" w:rsidRDefault="00A17B8C" w:rsidP="00DC1889">
      <w:r>
        <w:t>Gibraltar, Kentucky.  US law.</w:t>
      </w:r>
    </w:p>
    <w:p w14:paraId="44870677" w14:textId="77777777" w:rsidR="00DC1889" w:rsidRPr="00EB299E" w:rsidRDefault="00DC1889" w:rsidP="00DC1889">
      <w:pPr>
        <w:shd w:val="clear" w:color="auto" w:fill="FFFFFF"/>
        <w:spacing w:before="100" w:beforeAutospacing="1" w:after="100" w:afterAutospacing="1"/>
        <w:rPr>
          <w:rFonts w:ascii="Arial" w:eastAsia="Times New Roman" w:hAnsi="Arial" w:cs="Arial"/>
          <w:color w:val="222222"/>
          <w:sz w:val="23"/>
          <w:szCs w:val="23"/>
        </w:rPr>
      </w:pPr>
      <w:r w:rsidRPr="00EB299E">
        <w:rPr>
          <w:rFonts w:ascii="Arial" w:eastAsia="Times New Roman" w:hAnsi="Arial" w:cs="Arial"/>
          <w:color w:val="222222"/>
          <w:sz w:val="23"/>
          <w:szCs w:val="23"/>
        </w:rPr>
        <w:t>Plaintiff Dan Tana is a self-described former Yugoslav soccer star, prominent restaurateur, film producer, and actor. He opened his Italian-themed restaurant, Dan Tana's, in West Hollywood, California, in 1964. Since that time, the restaurant has enjoyed a storied history, attracting Hollywood celebrities and insiders to the restaurant's intimate and romantic setting. Dan Tana's serves traditional Italian fare, and it resembles an old-world Italian trattoria with red-and-white checkered table cloths and straw-colored wine flasks hanging from the ceiling. Plaintiff, who has been the sole owner of the restaurant since its inception, figures prominently into its ambiance, personally greeting and welcoming his patrons. The Press has referred to Dan Tana's as a "legendary Hollywood hotspot" and the ultimate "LA hangout," and the restaurant has been featured in numerous newspapers, magazines, and books. The name "Dan Tanna" received significant publicity in the 1970s when producer Aaron Spelling asked Plaintiff for the use of his name for the lead character in his television series "Vega$."</w:t>
      </w:r>
    </w:p>
    <w:p w14:paraId="0B0FD14F" w14:textId="77777777" w:rsidR="00DC1889" w:rsidRPr="00EB299E" w:rsidRDefault="00DC1889" w:rsidP="00DC1889">
      <w:pPr>
        <w:shd w:val="clear" w:color="auto" w:fill="FFFFFF"/>
        <w:spacing w:before="100" w:beforeAutospacing="1" w:after="100" w:afterAutospacing="1"/>
        <w:rPr>
          <w:rFonts w:ascii="Arial" w:eastAsia="Times New Roman" w:hAnsi="Arial" w:cs="Arial"/>
          <w:color w:val="222222"/>
          <w:sz w:val="23"/>
          <w:szCs w:val="23"/>
        </w:rPr>
      </w:pPr>
      <w:r w:rsidRPr="00EB299E">
        <w:rPr>
          <w:rFonts w:ascii="Arial" w:eastAsia="Times New Roman" w:hAnsi="Arial" w:cs="Arial"/>
          <w:color w:val="222222"/>
          <w:sz w:val="23"/>
          <w:szCs w:val="23"/>
        </w:rPr>
        <w:t>Despite the notoriety of Plaintiff's restaurant, Plaintiff did not attempt to register the name "Dan Tana's" with the Patent and Trademark Office ("PTO") until June 2005, forty-one years after his restaurant's opening. The PTO denied his application in December 2005 on the basis of the existing registration of the trademark "Dantanna's" in the same category of restaurant services sought by Plaintiff. Defendants had opened the first of two Dantanna's locations in Atlanta in 2003, applied for a federal registration in June 2003, and obtained federal registration of the name "Dantanna's" in March 2005, claiming a date of first use of September 30, 2003.</w:t>
      </w:r>
    </w:p>
    <w:p w14:paraId="78DD8183" w14:textId="77777777" w:rsidR="00DC1889" w:rsidRDefault="00DC1889" w:rsidP="00DC1889">
      <w:pPr>
        <w:pStyle w:val="NormalWeb"/>
        <w:shd w:val="clear" w:color="auto" w:fill="FFFFFF"/>
        <w:rPr>
          <w:rFonts w:ascii="Arial" w:hAnsi="Arial" w:cs="Arial"/>
          <w:color w:val="222222"/>
          <w:sz w:val="23"/>
          <w:szCs w:val="23"/>
        </w:rPr>
      </w:pPr>
      <w:r>
        <w:rPr>
          <w:rFonts w:ascii="Arial" w:hAnsi="Arial" w:cs="Arial"/>
          <w:color w:val="222222"/>
          <w:sz w:val="23"/>
          <w:szCs w:val="23"/>
        </w:rPr>
        <w:t>In June 2006, Plaintiff filed a Petition for Cancellation of Defendants' mark with the PTO's Trademark Trial and Appeal Board, alleging that Defendants sought to mislead the public into believing their restaurant was associated with Dan Tana's Hollywood. Subsequently, Plaintiff filed a federal trademark infringement suit in United States District Court for the Central District of California, which was ultimately dismissed for lack of personal jurisdiction over one of the Defendants. After Plaintiff filed his federal lawsuit, he moved to suspend the trademark cancellation proceeding pending before the PTO. The PTO stayed the proceeding in September 2007.</w:t>
      </w:r>
    </w:p>
    <w:p w14:paraId="64BE792C" w14:textId="77777777" w:rsidR="00DC1889" w:rsidRDefault="00DC1889" w:rsidP="00DC1889">
      <w:pPr>
        <w:pStyle w:val="NormalWeb"/>
        <w:shd w:val="clear" w:color="auto" w:fill="FFFFFF"/>
        <w:rPr>
          <w:rFonts w:ascii="Arial" w:hAnsi="Arial" w:cs="Arial"/>
          <w:color w:val="222222"/>
          <w:sz w:val="23"/>
          <w:szCs w:val="23"/>
        </w:rPr>
      </w:pPr>
      <w:r>
        <w:rPr>
          <w:rFonts w:ascii="Arial" w:hAnsi="Arial" w:cs="Arial"/>
          <w:color w:val="222222"/>
          <w:sz w:val="23"/>
          <w:szCs w:val="23"/>
        </w:rPr>
        <w:t>Plaintiff then filed this lawsuit in the Northern District of Georgia in March 2008, pleading the federal and Georgia trademark infringement, fraud, and tort claims at issue in this appeal. Plaintiff's complaint seeks a permanent injunction enjoining Defendants from all future use of the "Dantanna's" mark and the cancellation of Defendants' federal trademark registration, among other relief. Defendants moved for summary judgment arguing </w:t>
      </w:r>
      <w:hyperlink r:id="rId30" w:anchor="p772" w:history="1">
        <w:r>
          <w:rPr>
            <w:rStyle w:val="Hyperlink"/>
            <w:rFonts w:ascii="Arial" w:eastAsiaTheme="majorEastAsia" w:hAnsi="Arial" w:cs="Arial"/>
            <w:color w:val="AAAAAA"/>
            <w:sz w:val="20"/>
            <w:szCs w:val="20"/>
            <w:shd w:val="clear" w:color="auto" w:fill="FFFFFF"/>
          </w:rPr>
          <w:t>772</w:t>
        </w:r>
      </w:hyperlink>
      <w:hyperlink r:id="rId31" w:anchor="p772" w:history="1">
        <w:r>
          <w:rPr>
            <w:rStyle w:val="Hyperlink"/>
            <w:rFonts w:ascii="Arial" w:eastAsiaTheme="majorEastAsia" w:hAnsi="Arial" w:cs="Arial"/>
            <w:color w:val="AAAAAA"/>
            <w:sz w:val="20"/>
            <w:szCs w:val="20"/>
          </w:rPr>
          <w:t>*772</w:t>
        </w:r>
      </w:hyperlink>
      <w:r>
        <w:rPr>
          <w:rFonts w:ascii="Arial" w:hAnsi="Arial" w:cs="Arial"/>
          <w:color w:val="222222"/>
          <w:sz w:val="23"/>
          <w:szCs w:val="23"/>
        </w:rPr>
        <w:t xml:space="preserve"> that, as a matter of law, Plaintiff could not establish the likelihood of confusion necessary to subject </w:t>
      </w:r>
      <w:r>
        <w:rPr>
          <w:rFonts w:ascii="Arial" w:hAnsi="Arial" w:cs="Arial"/>
          <w:color w:val="222222"/>
          <w:sz w:val="23"/>
          <w:szCs w:val="23"/>
        </w:rPr>
        <w:lastRenderedPageBreak/>
        <w:t>them to liability under § 43(a) of the Lanham Act, Georgia's Uniform Deceptive Trade Practices Act, or fraud under Georgia law, nor could Plaintiff establish the intentional appropriation of likeness required to impose liability under Georgia tort law. The district court agreed, granting summary judgment in favor of Defendants as to all counts. This appeal ensued.</w:t>
      </w:r>
    </w:p>
    <w:p w14:paraId="7A3B6D1D" w14:textId="77777777" w:rsidR="00DC1889" w:rsidRDefault="00DC1889" w:rsidP="00DC1889"/>
    <w:p w14:paraId="54D5F376" w14:textId="77777777" w:rsidR="00DC1889" w:rsidRDefault="00DC1889" w:rsidP="00DC1889">
      <w:r>
        <w:rPr>
          <w:rFonts w:ascii="Arial" w:hAnsi="Arial" w:cs="Arial"/>
          <w:color w:val="222222"/>
          <w:sz w:val="23"/>
          <w:szCs w:val="23"/>
          <w:shd w:val="clear" w:color="auto" w:fill="FFFFFF"/>
        </w:rPr>
        <w:t>In evaluating whether there is a likelihood of confusion between two marks, our court applies a multifactor test, evaluating the following seven factors: (1) </w:t>
      </w:r>
      <w:hyperlink r:id="rId32" w:anchor="p775" w:history="1">
        <w:r>
          <w:rPr>
            <w:rStyle w:val="Hyperlink"/>
            <w:rFonts w:ascii="Arial" w:hAnsi="Arial" w:cs="Arial"/>
            <w:color w:val="AAAAAA"/>
            <w:sz w:val="20"/>
            <w:szCs w:val="20"/>
            <w:shd w:val="clear" w:color="auto" w:fill="FFFFFF"/>
          </w:rPr>
          <w:t>775</w:t>
        </w:r>
      </w:hyperlink>
      <w:hyperlink r:id="rId33" w:anchor="p775" w:history="1">
        <w:r>
          <w:rPr>
            <w:rStyle w:val="Hyperlink"/>
            <w:rFonts w:ascii="Arial" w:hAnsi="Arial" w:cs="Arial"/>
            <w:color w:val="AAAAAA"/>
            <w:sz w:val="20"/>
            <w:szCs w:val="20"/>
            <w:shd w:val="clear" w:color="auto" w:fill="FFFFFF"/>
          </w:rPr>
          <w:t>*775</w:t>
        </w:r>
      </w:hyperlink>
      <w:r>
        <w:rPr>
          <w:rFonts w:ascii="Arial" w:hAnsi="Arial" w:cs="Arial"/>
          <w:color w:val="222222"/>
          <w:sz w:val="23"/>
          <w:szCs w:val="23"/>
          <w:shd w:val="clear" w:color="auto" w:fill="FFFFFF"/>
        </w:rPr>
        <w:t> strength of the mark alleged to have been infringed; (2) similarity of the infringed and infringing marks; (3) similarity between the goods and services offered under the two marks; (4) similarity of the actual sales methods used by the holders of the marks, such as their sales outlets and customer base; (5) similarity of advertising methods; (6) intent of the alleged infringer to misappropriate the proprietor's good will; and (7) the existence and extent of actual confusion in the consuming public.</w:t>
      </w:r>
    </w:p>
    <w:p w14:paraId="2EE9CE82" w14:textId="77777777" w:rsidR="00DC1889" w:rsidRDefault="00DC1889" w:rsidP="00DC1889"/>
    <w:p w14:paraId="5AA4267E" w14:textId="77777777" w:rsidR="00DC1889" w:rsidRDefault="00DC1889" w:rsidP="00DC1889">
      <w:r>
        <w:t>-copyright vs trademark</w:t>
      </w:r>
    </w:p>
    <w:p w14:paraId="6665A4BC" w14:textId="77777777" w:rsidR="00DC1889" w:rsidRDefault="00DC1889" w:rsidP="00DC1889">
      <w:r>
        <w:t>-Dan Tana v. Dantanna’s, 611 F.3d 767 (11</w:t>
      </w:r>
      <w:r w:rsidRPr="00EB299E">
        <w:rPr>
          <w:vertAlign w:val="superscript"/>
        </w:rPr>
        <w:t>th</w:t>
      </w:r>
      <w:r>
        <w:t xml:space="preserve"> Cir. 2010)</w:t>
      </w:r>
    </w:p>
    <w:p w14:paraId="646DAEE4" w14:textId="77777777" w:rsidR="00DC1889" w:rsidRDefault="0049598F" w:rsidP="00DC1889">
      <w:hyperlink r:id="rId34" w:history="1">
        <w:r w:rsidR="00DC1889" w:rsidRPr="00B5025B">
          <w:rPr>
            <w:rStyle w:val="Hyperlink"/>
          </w:rPr>
          <w:t>https://scholar.google.com/scholar_case?case=17507161384715626363</w:t>
        </w:r>
      </w:hyperlink>
    </w:p>
    <w:p w14:paraId="5EDB3E90" w14:textId="77777777" w:rsidR="00DC1889" w:rsidRDefault="00DC1889" w:rsidP="00DC1889"/>
    <w:p w14:paraId="1BFBFD12" w14:textId="77777777" w:rsidR="00DC1889" w:rsidRDefault="00DC1889" w:rsidP="00DC1889">
      <w:pPr>
        <w:pStyle w:val="NormalWeb"/>
        <w:shd w:val="clear" w:color="auto" w:fill="FFFFFF"/>
        <w:rPr>
          <w:rFonts w:ascii="Arial" w:hAnsi="Arial" w:cs="Arial"/>
          <w:color w:val="222222"/>
          <w:sz w:val="23"/>
          <w:szCs w:val="23"/>
        </w:rPr>
      </w:pPr>
      <w:r>
        <w:rPr>
          <w:rFonts w:ascii="Arial" w:hAnsi="Arial" w:cs="Arial"/>
          <w:color w:val="222222"/>
          <w:sz w:val="23"/>
          <w:szCs w:val="23"/>
        </w:rPr>
        <w:t>Geographic considerations are also particularly relevant where a plaintiff holds only common-law trademark rights in a mark because it is well-established that the scope of protection accorded his mark is coextensive only with the territory throughout which it is known and from which it has drawn its trade. </w:t>
      </w:r>
      <w:hyperlink r:id="rId35" w:history="1">
        <w:r>
          <w:rPr>
            <w:rStyle w:val="Hyperlink"/>
            <w:rFonts w:ascii="Arial" w:eastAsiaTheme="majorEastAsia" w:hAnsi="Arial" w:cs="Arial"/>
            <w:i/>
            <w:iCs/>
            <w:color w:val="1A0DAB"/>
            <w:sz w:val="23"/>
            <w:szCs w:val="23"/>
          </w:rPr>
          <w:t>Hanover Star Milling Co. v. Metcalf,</w:t>
        </w:r>
        <w:r>
          <w:rPr>
            <w:rStyle w:val="Hyperlink"/>
            <w:rFonts w:ascii="Arial" w:eastAsiaTheme="majorEastAsia" w:hAnsi="Arial" w:cs="Arial"/>
            <w:color w:val="1A0DAB"/>
            <w:sz w:val="23"/>
            <w:szCs w:val="23"/>
          </w:rPr>
          <w:t> 240 U.S. 403, 416, 36 S.Ct. 357, 361, 60 L.Ed. 713 (1916),</w:t>
        </w:r>
      </w:hyperlink>
      <w:r>
        <w:rPr>
          <w:rFonts w:ascii="Arial" w:hAnsi="Arial" w:cs="Arial"/>
          <w:color w:val="222222"/>
          <w:sz w:val="23"/>
          <w:szCs w:val="23"/>
        </w:rPr>
        <w:t> </w:t>
      </w:r>
      <w:r>
        <w:rPr>
          <w:rFonts w:ascii="Arial" w:hAnsi="Arial" w:cs="Arial"/>
          <w:i/>
          <w:iCs/>
          <w:color w:val="222222"/>
          <w:sz w:val="23"/>
          <w:szCs w:val="23"/>
        </w:rPr>
        <w:t>superseded by statute in irrelevant part as stated in </w:t>
      </w:r>
      <w:hyperlink r:id="rId36" w:history="1">
        <w:r>
          <w:rPr>
            <w:rStyle w:val="Hyperlink"/>
            <w:rFonts w:ascii="Arial" w:eastAsiaTheme="majorEastAsia" w:hAnsi="Arial" w:cs="Arial"/>
            <w:i/>
            <w:iCs/>
            <w:color w:val="1A0DAB"/>
            <w:sz w:val="23"/>
            <w:szCs w:val="23"/>
          </w:rPr>
          <w:t>Park `N Fly, Inc. v. Dollar Park &amp; Fly, Inc.,</w:t>
        </w:r>
        <w:r>
          <w:rPr>
            <w:rStyle w:val="Hyperlink"/>
            <w:rFonts w:ascii="Arial" w:eastAsiaTheme="majorEastAsia" w:hAnsi="Arial" w:cs="Arial"/>
            <w:color w:val="1A0DAB"/>
            <w:sz w:val="23"/>
            <w:szCs w:val="23"/>
          </w:rPr>
          <w:t> 469 U.S. 189, 105 S.Ct. 658, 83 L.Ed.2d 582 (1985)</w:t>
        </w:r>
      </w:hyperlink>
      <w:r>
        <w:rPr>
          <w:rFonts w:ascii="Arial" w:hAnsi="Arial" w:cs="Arial"/>
          <w:color w:val="222222"/>
          <w:sz w:val="23"/>
          <w:szCs w:val="23"/>
        </w:rPr>
        <w:t>. The owner of a registered mark, in contrast, enjoys the unlimited right to use the mark nationwide, and federal registration affords the registrant priority over all future users of confusingly similar marks. 15 U.S.C. § 1057(c); </w:t>
      </w:r>
      <w:hyperlink r:id="rId37" w:history="1">
        <w:r>
          <w:rPr>
            <w:rStyle w:val="Hyperlink"/>
            <w:rFonts w:ascii="Arial" w:eastAsiaTheme="majorEastAsia" w:hAnsi="Arial" w:cs="Arial"/>
            <w:i/>
            <w:iCs/>
            <w:color w:val="1A0DAB"/>
            <w:sz w:val="23"/>
            <w:szCs w:val="23"/>
          </w:rPr>
          <w:t>Coach House Rest.,</w:t>
        </w:r>
        <w:r>
          <w:rPr>
            <w:rStyle w:val="Hyperlink"/>
            <w:rFonts w:ascii="Arial" w:eastAsiaTheme="majorEastAsia" w:hAnsi="Arial" w:cs="Arial"/>
            <w:color w:val="1A0DAB"/>
            <w:sz w:val="23"/>
            <w:szCs w:val="23"/>
          </w:rPr>
          <w:t> 934 F.2d at 1564</w:t>
        </w:r>
      </w:hyperlink>
      <w:r>
        <w:rPr>
          <w:rFonts w:ascii="Arial" w:hAnsi="Arial" w:cs="Arial"/>
          <w:color w:val="222222"/>
          <w:sz w:val="23"/>
          <w:szCs w:val="23"/>
        </w:rPr>
        <w:t>. Therefore, a Lanham Act plaintiff asserting common-law trademark rights under § 43(a) against the owner of a registered mark, as here, bears the burden of establishing the right to use its mark by actual use in a given territory. </w:t>
      </w:r>
      <w:hyperlink r:id="rId38" w:history="1">
        <w:r>
          <w:rPr>
            <w:rStyle w:val="Hyperlink"/>
            <w:rFonts w:ascii="Arial" w:eastAsiaTheme="majorEastAsia" w:hAnsi="Arial" w:cs="Arial"/>
            <w:i/>
            <w:iCs/>
            <w:color w:val="1A0DAB"/>
            <w:sz w:val="23"/>
            <w:szCs w:val="23"/>
          </w:rPr>
          <w:t>Emergency One, Inc. v. Am. Fire Eagle Engine Co.,</w:t>
        </w:r>
        <w:r>
          <w:rPr>
            <w:rStyle w:val="Hyperlink"/>
            <w:rFonts w:ascii="Arial" w:eastAsiaTheme="majorEastAsia" w:hAnsi="Arial" w:cs="Arial"/>
            <w:color w:val="1A0DAB"/>
            <w:sz w:val="23"/>
            <w:szCs w:val="23"/>
          </w:rPr>
          <w:t> 332 F.3d 264, 269 (4th Cir.2003)</w:t>
        </w:r>
      </w:hyperlink>
      <w:r>
        <w:rPr>
          <w:rFonts w:ascii="Arial" w:hAnsi="Arial" w:cs="Arial"/>
          <w:color w:val="222222"/>
          <w:sz w:val="23"/>
          <w:szCs w:val="23"/>
        </w:rPr>
        <w:t>. And because registration constitutes constructive nationwide notice of the registrant's priority of use of a mark, 15 U.S.C. § 1072, only actual use occurring </w:t>
      </w:r>
      <w:r>
        <w:rPr>
          <w:rFonts w:ascii="Arial" w:hAnsi="Arial" w:cs="Arial"/>
          <w:i/>
          <w:iCs/>
          <w:color w:val="222222"/>
          <w:sz w:val="23"/>
          <w:szCs w:val="23"/>
        </w:rPr>
        <w:t>prior to</w:t>
      </w:r>
      <w:r>
        <w:rPr>
          <w:rFonts w:ascii="Arial" w:hAnsi="Arial" w:cs="Arial"/>
          <w:color w:val="222222"/>
          <w:sz w:val="23"/>
          <w:szCs w:val="23"/>
        </w:rPr>
        <w:t> such registration gives rise to enforceable common-law trademark rights, 15 U.S.C. § 1065. Thus, federal registration has the practical effect of freezing a prior user's enforceable </w:t>
      </w:r>
      <w:hyperlink r:id="rId39" w:anchor="p781" w:history="1">
        <w:r>
          <w:rPr>
            <w:rStyle w:val="Hyperlink"/>
            <w:rFonts w:ascii="Arial" w:eastAsiaTheme="majorEastAsia" w:hAnsi="Arial" w:cs="Arial"/>
            <w:color w:val="AAAAAA"/>
            <w:sz w:val="20"/>
            <w:szCs w:val="20"/>
            <w:shd w:val="clear" w:color="auto" w:fill="FFFFFF"/>
          </w:rPr>
          <w:t>781</w:t>
        </w:r>
      </w:hyperlink>
      <w:hyperlink r:id="rId40" w:anchor="p781" w:history="1">
        <w:r>
          <w:rPr>
            <w:rStyle w:val="Hyperlink"/>
            <w:rFonts w:ascii="Arial" w:eastAsiaTheme="majorEastAsia" w:hAnsi="Arial" w:cs="Arial"/>
            <w:color w:val="AAAAAA"/>
            <w:sz w:val="20"/>
            <w:szCs w:val="20"/>
          </w:rPr>
          <w:t>*781</w:t>
        </w:r>
      </w:hyperlink>
      <w:r>
        <w:rPr>
          <w:rFonts w:ascii="Arial" w:hAnsi="Arial" w:cs="Arial"/>
          <w:color w:val="222222"/>
          <w:sz w:val="23"/>
          <w:szCs w:val="23"/>
        </w:rPr>
        <w:t> trademark rights thereby terminating any right to future expansion beyond the user's existing territory. </w:t>
      </w:r>
      <w:hyperlink r:id="rId41" w:history="1">
        <w:r>
          <w:rPr>
            <w:rStyle w:val="Hyperlink"/>
            <w:rFonts w:ascii="Arial" w:eastAsiaTheme="majorEastAsia" w:hAnsi="Arial" w:cs="Arial"/>
            <w:i/>
            <w:iCs/>
            <w:color w:val="1A0DAB"/>
            <w:sz w:val="23"/>
            <w:szCs w:val="23"/>
          </w:rPr>
          <w:t>Allard Enters., Inc. v. Advanced Programming Res., Inc.,</w:t>
        </w:r>
        <w:r>
          <w:rPr>
            <w:rStyle w:val="Hyperlink"/>
            <w:rFonts w:ascii="Arial" w:eastAsiaTheme="majorEastAsia" w:hAnsi="Arial" w:cs="Arial"/>
            <w:color w:val="1A0DAB"/>
            <w:sz w:val="23"/>
            <w:szCs w:val="23"/>
          </w:rPr>
          <w:t> 249 F.3d 564, 572 (6th Cir.2001)</w:t>
        </w:r>
      </w:hyperlink>
      <w:r>
        <w:rPr>
          <w:rFonts w:ascii="Arial" w:hAnsi="Arial" w:cs="Arial"/>
          <w:color w:val="222222"/>
          <w:sz w:val="23"/>
          <w:szCs w:val="23"/>
        </w:rPr>
        <w:t> ("In the case in which a junior user applies for registration,... the extent of the senior user/nonregistrant's territory is frozen as of the date of actual registration to the junior user.").</w:t>
      </w:r>
      <w:bookmarkStart w:id="3" w:name="r[10]"/>
      <w:r>
        <w:rPr>
          <w:rFonts w:ascii="Arial" w:hAnsi="Arial" w:cs="Arial"/>
          <w:color w:val="222222"/>
          <w:sz w:val="23"/>
          <w:szCs w:val="23"/>
          <w:vertAlign w:val="superscript"/>
        </w:rPr>
        <w:fldChar w:fldCharType="begin"/>
      </w:r>
      <w:r>
        <w:rPr>
          <w:rFonts w:ascii="Arial" w:hAnsi="Arial" w:cs="Arial"/>
          <w:color w:val="222222"/>
          <w:sz w:val="23"/>
          <w:szCs w:val="23"/>
          <w:vertAlign w:val="superscript"/>
        </w:rPr>
        <w:instrText xml:space="preserve"> HYPERLINK "https://scholar.google.com/scholar_case?case=17507161384715626363&amp;q=tana+v+dantanna&amp;hl=en&amp;as_sdt=20000006" \l "[10]" </w:instrText>
      </w:r>
      <w:r>
        <w:rPr>
          <w:rFonts w:ascii="Arial" w:hAnsi="Arial" w:cs="Arial"/>
          <w:color w:val="222222"/>
          <w:sz w:val="23"/>
          <w:szCs w:val="23"/>
          <w:vertAlign w:val="superscript"/>
        </w:rPr>
        <w:fldChar w:fldCharType="separate"/>
      </w:r>
      <w:r>
        <w:rPr>
          <w:rStyle w:val="Hyperlink"/>
          <w:rFonts w:ascii="Arial" w:eastAsiaTheme="majorEastAsia" w:hAnsi="Arial" w:cs="Arial"/>
          <w:color w:val="1A0DAB"/>
          <w:sz w:val="23"/>
          <w:szCs w:val="23"/>
          <w:vertAlign w:val="superscript"/>
        </w:rPr>
        <w:t>[10]</w:t>
      </w:r>
      <w:r>
        <w:rPr>
          <w:rFonts w:ascii="Arial" w:hAnsi="Arial" w:cs="Arial"/>
          <w:color w:val="222222"/>
          <w:sz w:val="23"/>
          <w:szCs w:val="23"/>
          <w:vertAlign w:val="superscript"/>
        </w:rPr>
        <w:fldChar w:fldCharType="end"/>
      </w:r>
      <w:bookmarkEnd w:id="3"/>
    </w:p>
    <w:p w14:paraId="2D285E74" w14:textId="77777777" w:rsidR="00DC1889" w:rsidRDefault="00DC1889" w:rsidP="00DC1889">
      <w:pPr>
        <w:pStyle w:val="NormalWeb"/>
        <w:shd w:val="clear" w:color="auto" w:fill="FFFFFF"/>
        <w:rPr>
          <w:rFonts w:ascii="Arial" w:hAnsi="Arial" w:cs="Arial"/>
          <w:color w:val="222222"/>
          <w:sz w:val="23"/>
          <w:szCs w:val="23"/>
        </w:rPr>
      </w:pPr>
      <w:r>
        <w:rPr>
          <w:rFonts w:ascii="Arial" w:hAnsi="Arial" w:cs="Arial"/>
          <w:color w:val="222222"/>
          <w:sz w:val="23"/>
          <w:szCs w:val="23"/>
        </w:rPr>
        <w:t xml:space="preserve">Accordingly, because Plaintiff continued to operate only a single location of Dan Tana's at the time Defendants registered their mark, his trademark rights in the "Dan Tana's" name are limited to the Los Angeles market. Furthermore, the record also establishes that Defendants currently operate restaurants only in the Atlanta area and that the mark of </w:t>
      </w:r>
      <w:r>
        <w:rPr>
          <w:rFonts w:ascii="Arial" w:hAnsi="Arial" w:cs="Arial"/>
          <w:color w:val="222222"/>
          <w:sz w:val="23"/>
          <w:szCs w:val="23"/>
        </w:rPr>
        <w:lastRenderedPageBreak/>
        <w:t>neither party is known by the customers in the other's market. Thus, at present, the parties' restaurants coexist in remote markets, geographically and otherwise.</w:t>
      </w:r>
    </w:p>
    <w:p w14:paraId="3E3CF29E" w14:textId="77777777" w:rsidR="00DC1889" w:rsidRPr="00BA7AAC" w:rsidRDefault="00DC1889" w:rsidP="00DC1889">
      <w:pPr>
        <w:shd w:val="clear" w:color="auto" w:fill="FFFFFF"/>
        <w:rPr>
          <w:rFonts w:asciiTheme="minorHAnsi" w:eastAsia="Times New Roman" w:hAnsiTheme="minorHAnsi" w:cstheme="minorHAnsi"/>
          <w:color w:val="222222"/>
        </w:rPr>
      </w:pPr>
    </w:p>
    <w:sectPr w:rsidR="00DC1889" w:rsidRPr="00BA7AAC">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7BCA1" w14:textId="77777777" w:rsidR="0049598F" w:rsidRDefault="0049598F" w:rsidP="00634F77">
      <w:r>
        <w:separator/>
      </w:r>
    </w:p>
  </w:endnote>
  <w:endnote w:type="continuationSeparator" w:id="0">
    <w:p w14:paraId="388F2D65" w14:textId="77777777" w:rsidR="0049598F" w:rsidRDefault="0049598F" w:rsidP="00634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183945"/>
      <w:docPartObj>
        <w:docPartGallery w:val="Page Numbers (Bottom of Page)"/>
        <w:docPartUnique/>
      </w:docPartObj>
    </w:sdtPr>
    <w:sdtEndPr>
      <w:rPr>
        <w:noProof/>
      </w:rPr>
    </w:sdtEndPr>
    <w:sdtContent>
      <w:p w14:paraId="410B1805" w14:textId="1C4C01F3" w:rsidR="00634F77" w:rsidRDefault="00634F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7D9256" w14:textId="77777777" w:rsidR="00634F77" w:rsidRDefault="00634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795D8" w14:textId="77777777" w:rsidR="0049598F" w:rsidRDefault="0049598F" w:rsidP="00634F77">
      <w:r>
        <w:separator/>
      </w:r>
    </w:p>
  </w:footnote>
  <w:footnote w:type="continuationSeparator" w:id="0">
    <w:p w14:paraId="2217354C" w14:textId="77777777" w:rsidR="0049598F" w:rsidRDefault="0049598F" w:rsidP="00634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F3238"/>
    <w:multiLevelType w:val="hybridMultilevel"/>
    <w:tmpl w:val="07B61788"/>
    <w:lvl w:ilvl="0" w:tplc="F61E782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376A66"/>
    <w:multiLevelType w:val="hybridMultilevel"/>
    <w:tmpl w:val="91862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4964A5"/>
    <w:multiLevelType w:val="hybridMultilevel"/>
    <w:tmpl w:val="852666C2"/>
    <w:lvl w:ilvl="0" w:tplc="922E61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A709B0"/>
    <w:multiLevelType w:val="hybridMultilevel"/>
    <w:tmpl w:val="9564AE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D729D7"/>
    <w:multiLevelType w:val="hybridMultilevel"/>
    <w:tmpl w:val="FB44E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4C30DF"/>
    <w:multiLevelType w:val="hybridMultilevel"/>
    <w:tmpl w:val="F5F68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E71381"/>
    <w:multiLevelType w:val="hybridMultilevel"/>
    <w:tmpl w:val="779E7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501380"/>
    <w:multiLevelType w:val="hybridMultilevel"/>
    <w:tmpl w:val="A6C43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8A3D2C"/>
    <w:multiLevelType w:val="hybridMultilevel"/>
    <w:tmpl w:val="7BFAAD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AE0BCD"/>
    <w:multiLevelType w:val="hybridMultilevel"/>
    <w:tmpl w:val="0D98D4C4"/>
    <w:lvl w:ilvl="0" w:tplc="E15C333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380181"/>
    <w:multiLevelType w:val="hybridMultilevel"/>
    <w:tmpl w:val="4936F0CA"/>
    <w:lvl w:ilvl="0" w:tplc="0F523150">
      <w:start w:val="1"/>
      <w:numFmt w:val="decimal"/>
      <w:lvlText w:val="(%1)"/>
      <w:lvlJc w:val="left"/>
      <w:pPr>
        <w:ind w:left="1725" w:hanging="36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21" w15:restartNumberingAfterBreak="0">
    <w:nsid w:val="2F784FA0"/>
    <w:multiLevelType w:val="hybridMultilevel"/>
    <w:tmpl w:val="779E7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35050"/>
    <w:multiLevelType w:val="hybridMultilevel"/>
    <w:tmpl w:val="40846F7A"/>
    <w:lvl w:ilvl="0" w:tplc="2C40FEF2">
      <w:start w:val="1"/>
      <w:numFmt w:val="decimal"/>
      <w:lvlText w:val="(%1)"/>
      <w:lvlJc w:val="left"/>
      <w:pPr>
        <w:ind w:left="1725" w:hanging="36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23" w15:restartNumberingAfterBreak="0">
    <w:nsid w:val="3D150A64"/>
    <w:multiLevelType w:val="hybridMultilevel"/>
    <w:tmpl w:val="F7F8AEA2"/>
    <w:lvl w:ilvl="0" w:tplc="16A884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000148"/>
    <w:multiLevelType w:val="hybridMultilevel"/>
    <w:tmpl w:val="D2C4553E"/>
    <w:lvl w:ilvl="0" w:tplc="334094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A366DC"/>
    <w:multiLevelType w:val="hybridMultilevel"/>
    <w:tmpl w:val="779E7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C20FF4"/>
    <w:multiLevelType w:val="hybridMultilevel"/>
    <w:tmpl w:val="02281C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254C65"/>
    <w:multiLevelType w:val="hybridMultilevel"/>
    <w:tmpl w:val="18F48EB8"/>
    <w:lvl w:ilvl="0" w:tplc="115C5B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6F0A22"/>
    <w:multiLevelType w:val="hybridMultilevel"/>
    <w:tmpl w:val="3C5E6280"/>
    <w:lvl w:ilvl="0" w:tplc="4CE6A8E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D64F4D"/>
    <w:multiLevelType w:val="hybridMultilevel"/>
    <w:tmpl w:val="348E7E6E"/>
    <w:lvl w:ilvl="0" w:tplc="6D688F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821D41"/>
    <w:multiLevelType w:val="hybridMultilevel"/>
    <w:tmpl w:val="0C50A614"/>
    <w:lvl w:ilvl="0" w:tplc="EBB4F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B793D"/>
    <w:multiLevelType w:val="hybridMultilevel"/>
    <w:tmpl w:val="18F48EB8"/>
    <w:lvl w:ilvl="0" w:tplc="115C5B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7E02A5"/>
    <w:multiLevelType w:val="hybridMultilevel"/>
    <w:tmpl w:val="25BAC2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791319"/>
    <w:multiLevelType w:val="hybridMultilevel"/>
    <w:tmpl w:val="18F48EB8"/>
    <w:lvl w:ilvl="0" w:tplc="115C5B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41699A"/>
    <w:multiLevelType w:val="hybridMultilevel"/>
    <w:tmpl w:val="D918FD06"/>
    <w:lvl w:ilvl="0" w:tplc="0B08876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4D0CB2"/>
    <w:multiLevelType w:val="hybridMultilevel"/>
    <w:tmpl w:val="4B8492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511BF3"/>
    <w:multiLevelType w:val="hybridMultilevel"/>
    <w:tmpl w:val="C2720E74"/>
    <w:lvl w:ilvl="0" w:tplc="9F6673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87325A"/>
    <w:multiLevelType w:val="hybridMultilevel"/>
    <w:tmpl w:val="5D4E1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404E75"/>
    <w:multiLevelType w:val="hybridMultilevel"/>
    <w:tmpl w:val="4A48096E"/>
    <w:lvl w:ilvl="0" w:tplc="28324D7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9"/>
  </w:num>
  <w:num w:numId="13">
    <w:abstractNumId w:val="16"/>
  </w:num>
  <w:num w:numId="14">
    <w:abstractNumId w:val="28"/>
  </w:num>
  <w:num w:numId="15">
    <w:abstractNumId w:val="38"/>
  </w:num>
  <w:num w:numId="16">
    <w:abstractNumId w:val="22"/>
  </w:num>
  <w:num w:numId="17">
    <w:abstractNumId w:val="20"/>
  </w:num>
  <w:num w:numId="18">
    <w:abstractNumId w:val="26"/>
  </w:num>
  <w:num w:numId="19">
    <w:abstractNumId w:val="25"/>
  </w:num>
  <w:num w:numId="20">
    <w:abstractNumId w:val="15"/>
  </w:num>
  <w:num w:numId="21">
    <w:abstractNumId w:val="14"/>
  </w:num>
  <w:num w:numId="22">
    <w:abstractNumId w:val="21"/>
  </w:num>
  <w:num w:numId="23">
    <w:abstractNumId w:val="30"/>
  </w:num>
  <w:num w:numId="24">
    <w:abstractNumId w:val="29"/>
  </w:num>
  <w:num w:numId="25">
    <w:abstractNumId w:val="34"/>
  </w:num>
  <w:num w:numId="26">
    <w:abstractNumId w:val="11"/>
  </w:num>
  <w:num w:numId="27">
    <w:abstractNumId w:val="35"/>
  </w:num>
  <w:num w:numId="28">
    <w:abstractNumId w:val="17"/>
  </w:num>
  <w:num w:numId="29">
    <w:abstractNumId w:val="10"/>
  </w:num>
  <w:num w:numId="30">
    <w:abstractNumId w:val="33"/>
  </w:num>
  <w:num w:numId="31">
    <w:abstractNumId w:val="31"/>
  </w:num>
  <w:num w:numId="32">
    <w:abstractNumId w:val="27"/>
  </w:num>
  <w:num w:numId="33">
    <w:abstractNumId w:val="37"/>
  </w:num>
  <w:num w:numId="34">
    <w:abstractNumId w:val="18"/>
  </w:num>
  <w:num w:numId="35">
    <w:abstractNumId w:val="36"/>
  </w:num>
  <w:num w:numId="36">
    <w:abstractNumId w:val="12"/>
  </w:num>
  <w:num w:numId="37">
    <w:abstractNumId w:val="23"/>
  </w:num>
  <w:num w:numId="38">
    <w:abstractNumId w:val="13"/>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835393193808"/>
    <w:docVar w:name="VerbatimVersion" w:val="5.1"/>
  </w:docVars>
  <w:rsids>
    <w:rsidRoot w:val="00422C2F"/>
    <w:rsid w:val="000139A3"/>
    <w:rsid w:val="000473B4"/>
    <w:rsid w:val="00055776"/>
    <w:rsid w:val="000561AA"/>
    <w:rsid w:val="000855B4"/>
    <w:rsid w:val="00100833"/>
    <w:rsid w:val="00104529"/>
    <w:rsid w:val="00105942"/>
    <w:rsid w:val="00107396"/>
    <w:rsid w:val="00144A4C"/>
    <w:rsid w:val="00154B60"/>
    <w:rsid w:val="00176AB0"/>
    <w:rsid w:val="00177B7D"/>
    <w:rsid w:val="0018322D"/>
    <w:rsid w:val="00194926"/>
    <w:rsid w:val="001A70E6"/>
    <w:rsid w:val="001B5776"/>
    <w:rsid w:val="001E527A"/>
    <w:rsid w:val="001F78CE"/>
    <w:rsid w:val="002157B4"/>
    <w:rsid w:val="00251FC7"/>
    <w:rsid w:val="002703BD"/>
    <w:rsid w:val="002855A7"/>
    <w:rsid w:val="002A3BD2"/>
    <w:rsid w:val="002B146A"/>
    <w:rsid w:val="002B5E17"/>
    <w:rsid w:val="002F157F"/>
    <w:rsid w:val="00301BB7"/>
    <w:rsid w:val="00312312"/>
    <w:rsid w:val="00315690"/>
    <w:rsid w:val="00316B75"/>
    <w:rsid w:val="00325646"/>
    <w:rsid w:val="003460F2"/>
    <w:rsid w:val="00346713"/>
    <w:rsid w:val="00361CFE"/>
    <w:rsid w:val="0038158C"/>
    <w:rsid w:val="003902BA"/>
    <w:rsid w:val="003A09E2"/>
    <w:rsid w:val="003C1581"/>
    <w:rsid w:val="003C1CA1"/>
    <w:rsid w:val="003E0B76"/>
    <w:rsid w:val="003F1033"/>
    <w:rsid w:val="00407037"/>
    <w:rsid w:val="00422C2F"/>
    <w:rsid w:val="00430F0D"/>
    <w:rsid w:val="00432748"/>
    <w:rsid w:val="004605D6"/>
    <w:rsid w:val="0049598F"/>
    <w:rsid w:val="004C60E8"/>
    <w:rsid w:val="004E3579"/>
    <w:rsid w:val="004E728B"/>
    <w:rsid w:val="004F39E0"/>
    <w:rsid w:val="00505F9B"/>
    <w:rsid w:val="00516759"/>
    <w:rsid w:val="00537BD5"/>
    <w:rsid w:val="0057268A"/>
    <w:rsid w:val="005A0C4F"/>
    <w:rsid w:val="005D2912"/>
    <w:rsid w:val="005F0A36"/>
    <w:rsid w:val="006065BD"/>
    <w:rsid w:val="00634F77"/>
    <w:rsid w:val="00645FA9"/>
    <w:rsid w:val="00647866"/>
    <w:rsid w:val="006571D7"/>
    <w:rsid w:val="00662BA6"/>
    <w:rsid w:val="00665003"/>
    <w:rsid w:val="006A2AD0"/>
    <w:rsid w:val="006C0E46"/>
    <w:rsid w:val="006C2375"/>
    <w:rsid w:val="006D4ECC"/>
    <w:rsid w:val="006E75D2"/>
    <w:rsid w:val="00715CC3"/>
    <w:rsid w:val="00722258"/>
    <w:rsid w:val="007243E5"/>
    <w:rsid w:val="00740682"/>
    <w:rsid w:val="00766EA0"/>
    <w:rsid w:val="007A1594"/>
    <w:rsid w:val="007A2226"/>
    <w:rsid w:val="007E0709"/>
    <w:rsid w:val="007E7FDE"/>
    <w:rsid w:val="007F2854"/>
    <w:rsid w:val="007F5B66"/>
    <w:rsid w:val="00823A1C"/>
    <w:rsid w:val="008334F5"/>
    <w:rsid w:val="00845AF2"/>
    <w:rsid w:val="00845B9D"/>
    <w:rsid w:val="00860984"/>
    <w:rsid w:val="008A1871"/>
    <w:rsid w:val="008B3ECB"/>
    <w:rsid w:val="008B4E85"/>
    <w:rsid w:val="008C1B2E"/>
    <w:rsid w:val="008C628A"/>
    <w:rsid w:val="0091076B"/>
    <w:rsid w:val="0091627E"/>
    <w:rsid w:val="0097032B"/>
    <w:rsid w:val="00977A78"/>
    <w:rsid w:val="00991AC6"/>
    <w:rsid w:val="009B44AC"/>
    <w:rsid w:val="009C0EA6"/>
    <w:rsid w:val="009C1074"/>
    <w:rsid w:val="009C56A7"/>
    <w:rsid w:val="009D2EAD"/>
    <w:rsid w:val="009D54B2"/>
    <w:rsid w:val="009E1922"/>
    <w:rsid w:val="009F7ED2"/>
    <w:rsid w:val="00A17B8C"/>
    <w:rsid w:val="00A35118"/>
    <w:rsid w:val="00A36CE4"/>
    <w:rsid w:val="00A677FC"/>
    <w:rsid w:val="00A77AF8"/>
    <w:rsid w:val="00A93661"/>
    <w:rsid w:val="00A95519"/>
    <w:rsid w:val="00A95652"/>
    <w:rsid w:val="00AC0AB8"/>
    <w:rsid w:val="00AD3B04"/>
    <w:rsid w:val="00B2170F"/>
    <w:rsid w:val="00B33C6D"/>
    <w:rsid w:val="00B4508F"/>
    <w:rsid w:val="00B52969"/>
    <w:rsid w:val="00B532AE"/>
    <w:rsid w:val="00B55AD5"/>
    <w:rsid w:val="00B56766"/>
    <w:rsid w:val="00B616CE"/>
    <w:rsid w:val="00B77AF0"/>
    <w:rsid w:val="00B8057C"/>
    <w:rsid w:val="00BA7AAC"/>
    <w:rsid w:val="00BD2175"/>
    <w:rsid w:val="00BD6238"/>
    <w:rsid w:val="00BF593B"/>
    <w:rsid w:val="00BF773A"/>
    <w:rsid w:val="00BF7E81"/>
    <w:rsid w:val="00C13773"/>
    <w:rsid w:val="00C17CC8"/>
    <w:rsid w:val="00C21DAA"/>
    <w:rsid w:val="00C23ABD"/>
    <w:rsid w:val="00C522EB"/>
    <w:rsid w:val="00C66F88"/>
    <w:rsid w:val="00C67AF1"/>
    <w:rsid w:val="00C75591"/>
    <w:rsid w:val="00C83417"/>
    <w:rsid w:val="00C9604F"/>
    <w:rsid w:val="00CA19AA"/>
    <w:rsid w:val="00CC5298"/>
    <w:rsid w:val="00CD736E"/>
    <w:rsid w:val="00CD798D"/>
    <w:rsid w:val="00CE161E"/>
    <w:rsid w:val="00CF59A8"/>
    <w:rsid w:val="00D201D7"/>
    <w:rsid w:val="00D325A9"/>
    <w:rsid w:val="00D36A8A"/>
    <w:rsid w:val="00D61409"/>
    <w:rsid w:val="00D6691E"/>
    <w:rsid w:val="00D71170"/>
    <w:rsid w:val="00DA1C92"/>
    <w:rsid w:val="00DA25D4"/>
    <w:rsid w:val="00DA6538"/>
    <w:rsid w:val="00DA7BDC"/>
    <w:rsid w:val="00DC1889"/>
    <w:rsid w:val="00E15E75"/>
    <w:rsid w:val="00E21D11"/>
    <w:rsid w:val="00E5262C"/>
    <w:rsid w:val="00E614DD"/>
    <w:rsid w:val="00E91DC6"/>
    <w:rsid w:val="00EB7233"/>
    <w:rsid w:val="00EC73A4"/>
    <w:rsid w:val="00EC7DC4"/>
    <w:rsid w:val="00ED30CF"/>
    <w:rsid w:val="00F03B83"/>
    <w:rsid w:val="00F13DAE"/>
    <w:rsid w:val="00F176EF"/>
    <w:rsid w:val="00F21A4D"/>
    <w:rsid w:val="00F45E10"/>
    <w:rsid w:val="00F6364A"/>
    <w:rsid w:val="00F9113A"/>
    <w:rsid w:val="00F973BF"/>
    <w:rsid w:val="00FB41EF"/>
    <w:rsid w:val="00FE2546"/>
    <w:rsid w:val="00FF1001"/>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96D04"/>
  <w15:chartTrackingRefBased/>
  <w15:docId w15:val="{FC925537-6DE5-4166-8F95-BA4E98AF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432748"/>
    <w:pPr>
      <w:spacing w:after="0" w:line="240" w:lineRule="auto"/>
    </w:pPr>
    <w:rPr>
      <w:rFonts w:ascii="Calibri" w:hAnsi="Calibri" w:cs="Calibri"/>
    </w:rPr>
  </w:style>
  <w:style w:type="paragraph" w:styleId="Heading1">
    <w:name w:val="heading 1"/>
    <w:aliases w:val="Pocket"/>
    <w:basedOn w:val="Normal"/>
    <w:next w:val="Normal"/>
    <w:link w:val="Heading1Char"/>
    <w:qFormat/>
    <w:rsid w:val="0043274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432748"/>
    <w:pPr>
      <w:keepNext/>
      <w:keepLines/>
      <w:pageBreakBefore/>
      <w:spacing w:before="48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9"/>
    <w:unhideWhenUsed/>
    <w:qFormat/>
    <w:rsid w:val="00432748"/>
    <w:pPr>
      <w:keepNext/>
      <w:keepLines/>
      <w:pageBreakBefore/>
      <w:spacing w:before="20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432748"/>
    <w:pPr>
      <w:keepNext/>
      <w:keepLines/>
      <w:spacing w:before="200"/>
      <w:outlineLvl w:val="3"/>
    </w:pPr>
    <w:rPr>
      <w:rFonts w:eastAsiaTheme="majorEastAsia" w:cstheme="majorBidi"/>
      <w:b/>
      <w:iCs/>
      <w:sz w:val="26"/>
    </w:rPr>
  </w:style>
  <w:style w:type="character" w:default="1" w:styleId="DefaultParagraphFont">
    <w:name w:val="Default Paragraph Font"/>
    <w:uiPriority w:val="1"/>
    <w:semiHidden/>
    <w:unhideWhenUsed/>
    <w:rsid w:val="0043274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32748"/>
  </w:style>
  <w:style w:type="character" w:customStyle="1" w:styleId="Heading1Char">
    <w:name w:val="Heading 1 Char"/>
    <w:aliases w:val="Pocket Char"/>
    <w:basedOn w:val="DefaultParagraphFont"/>
    <w:link w:val="Heading1"/>
    <w:rsid w:val="00432748"/>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432748"/>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9"/>
    <w:rsid w:val="00432748"/>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432748"/>
    <w:rPr>
      <w:rFonts w:ascii="Calibri" w:eastAsiaTheme="majorEastAsia" w:hAnsi="Calibri" w:cstheme="majorBidi"/>
      <w:b/>
      <w:iCs/>
      <w:sz w:val="26"/>
    </w:rPr>
  </w:style>
  <w:style w:type="character" w:styleId="Emphasis">
    <w:name w:val="Emphasis"/>
    <w:basedOn w:val="DefaultParagraphFont"/>
    <w:uiPriority w:val="7"/>
    <w:qFormat/>
    <w:rsid w:val="00432748"/>
    <w:rPr>
      <w:rFonts w:ascii="Calibri" w:hAnsi="Calibri" w:cs="Calibri"/>
      <w:b/>
      <w:i w:val="0"/>
      <w:iCs/>
      <w:sz w:val="22"/>
      <w:u w:val="single"/>
      <w:bdr w:val="none" w:sz="0" w:space="0" w:color="auto"/>
    </w:rPr>
  </w:style>
  <w:style w:type="character" w:customStyle="1" w:styleId="Style13ptBold">
    <w:name w:val="Style 13 pt Bold"/>
    <w:aliases w:val="Cite"/>
    <w:basedOn w:val="DefaultParagraphFont"/>
    <w:uiPriority w:val="5"/>
    <w:qFormat/>
    <w:rsid w:val="00432748"/>
    <w:rPr>
      <w:b/>
      <w:bCs/>
      <w:sz w:val="26"/>
      <w:u w:val="none"/>
    </w:rPr>
  </w:style>
  <w:style w:type="character" w:customStyle="1" w:styleId="StyleUnderline">
    <w:name w:val="Style Underline"/>
    <w:aliases w:val="Underline"/>
    <w:basedOn w:val="DefaultParagraphFont"/>
    <w:uiPriority w:val="6"/>
    <w:qFormat/>
    <w:rsid w:val="00432748"/>
    <w:rPr>
      <w:b w:val="0"/>
      <w:sz w:val="22"/>
      <w:u w:val="single"/>
    </w:rPr>
  </w:style>
  <w:style w:type="character" w:styleId="Hyperlink">
    <w:name w:val="Hyperlink"/>
    <w:basedOn w:val="DefaultParagraphFont"/>
    <w:uiPriority w:val="99"/>
    <w:unhideWhenUsed/>
    <w:rsid w:val="00432748"/>
    <w:rPr>
      <w:color w:val="auto"/>
      <w:u w:val="none"/>
    </w:rPr>
  </w:style>
  <w:style w:type="character" w:styleId="FollowedHyperlink">
    <w:name w:val="FollowedHyperlink"/>
    <w:basedOn w:val="DefaultParagraphFont"/>
    <w:uiPriority w:val="99"/>
    <w:semiHidden/>
    <w:unhideWhenUsed/>
    <w:rsid w:val="00432748"/>
    <w:rPr>
      <w:color w:val="auto"/>
      <w:u w:val="none"/>
    </w:rPr>
  </w:style>
  <w:style w:type="character" w:styleId="UnresolvedMention">
    <w:name w:val="Unresolved Mention"/>
    <w:basedOn w:val="DefaultParagraphFont"/>
    <w:uiPriority w:val="99"/>
    <w:semiHidden/>
    <w:unhideWhenUsed/>
    <w:rsid w:val="00C23ABD"/>
    <w:rPr>
      <w:color w:val="605E5C"/>
      <w:shd w:val="clear" w:color="auto" w:fill="E1DFDD"/>
    </w:rPr>
  </w:style>
  <w:style w:type="paragraph" w:styleId="ListParagraph">
    <w:name w:val="List Paragraph"/>
    <w:basedOn w:val="Normal"/>
    <w:uiPriority w:val="34"/>
    <w:unhideWhenUsed/>
    <w:qFormat/>
    <w:rsid w:val="00C23ABD"/>
    <w:pPr>
      <w:ind w:left="720"/>
      <w:contextualSpacing/>
    </w:pPr>
  </w:style>
  <w:style w:type="paragraph" w:styleId="NormalWeb">
    <w:name w:val="Normal (Web)"/>
    <w:basedOn w:val="Normal"/>
    <w:uiPriority w:val="99"/>
    <w:semiHidden/>
    <w:unhideWhenUsed/>
    <w:rsid w:val="00A35118"/>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34F77"/>
    <w:pPr>
      <w:tabs>
        <w:tab w:val="center" w:pos="4680"/>
        <w:tab w:val="right" w:pos="9360"/>
      </w:tabs>
    </w:pPr>
  </w:style>
  <w:style w:type="character" w:customStyle="1" w:styleId="HeaderChar">
    <w:name w:val="Header Char"/>
    <w:basedOn w:val="DefaultParagraphFont"/>
    <w:link w:val="Header"/>
    <w:uiPriority w:val="99"/>
    <w:rsid w:val="00634F77"/>
    <w:rPr>
      <w:rFonts w:ascii="Calibri" w:hAnsi="Calibri"/>
    </w:rPr>
  </w:style>
  <w:style w:type="paragraph" w:styleId="Footer">
    <w:name w:val="footer"/>
    <w:basedOn w:val="Normal"/>
    <w:link w:val="FooterChar"/>
    <w:uiPriority w:val="99"/>
    <w:unhideWhenUsed/>
    <w:rsid w:val="00634F77"/>
    <w:pPr>
      <w:tabs>
        <w:tab w:val="center" w:pos="4680"/>
        <w:tab w:val="right" w:pos="9360"/>
      </w:tabs>
    </w:pPr>
  </w:style>
  <w:style w:type="character" w:customStyle="1" w:styleId="FooterChar">
    <w:name w:val="Footer Char"/>
    <w:basedOn w:val="DefaultParagraphFont"/>
    <w:link w:val="Footer"/>
    <w:uiPriority w:val="99"/>
    <w:rsid w:val="00634F77"/>
    <w:rPr>
      <w:rFonts w:ascii="Calibri" w:hAnsi="Calibri"/>
    </w:rPr>
  </w:style>
  <w:style w:type="paragraph" w:customStyle="1" w:styleId="sc-dlfnbm">
    <w:name w:val="sc-dlfnbm"/>
    <w:basedOn w:val="Normal"/>
    <w:rsid w:val="00DC1889"/>
    <w:pPr>
      <w:spacing w:before="100" w:beforeAutospacing="1" w:after="100" w:afterAutospacing="1"/>
    </w:pPr>
    <w:rPr>
      <w:rFonts w:ascii="Times New Roman" w:eastAsia="Times New Roman" w:hAnsi="Times New Roman" w:cs="Times New Roman"/>
      <w:sz w:val="24"/>
      <w:szCs w:val="24"/>
    </w:rPr>
  </w:style>
  <w:style w:type="character" w:customStyle="1" w:styleId="num">
    <w:name w:val="num"/>
    <w:basedOn w:val="DefaultParagraphFont"/>
    <w:rsid w:val="00715CC3"/>
  </w:style>
  <w:style w:type="character" w:customStyle="1" w:styleId="heading">
    <w:name w:val="heading"/>
    <w:basedOn w:val="DefaultParagraphFont"/>
    <w:rsid w:val="00301BB7"/>
  </w:style>
  <w:style w:type="character" w:customStyle="1" w:styleId="chapeau">
    <w:name w:val="chapeau"/>
    <w:basedOn w:val="DefaultParagraphFont"/>
    <w:rsid w:val="00301BB7"/>
  </w:style>
  <w:style w:type="character" w:customStyle="1" w:styleId="taxonomy-label">
    <w:name w:val="taxonomy-label"/>
    <w:basedOn w:val="DefaultParagraphFont"/>
    <w:rsid w:val="00EC7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72403">
      <w:bodyDiv w:val="1"/>
      <w:marLeft w:val="0"/>
      <w:marRight w:val="0"/>
      <w:marTop w:val="0"/>
      <w:marBottom w:val="0"/>
      <w:divBdr>
        <w:top w:val="none" w:sz="0" w:space="0" w:color="auto"/>
        <w:left w:val="none" w:sz="0" w:space="0" w:color="auto"/>
        <w:bottom w:val="none" w:sz="0" w:space="0" w:color="auto"/>
        <w:right w:val="none" w:sz="0" w:space="0" w:color="auto"/>
      </w:divBdr>
      <w:divsChild>
        <w:div w:id="426773713">
          <w:marLeft w:val="0"/>
          <w:marRight w:val="0"/>
          <w:marTop w:val="0"/>
          <w:marBottom w:val="0"/>
          <w:divBdr>
            <w:top w:val="none" w:sz="0" w:space="0" w:color="auto"/>
            <w:left w:val="none" w:sz="0" w:space="0" w:color="auto"/>
            <w:bottom w:val="none" w:sz="0" w:space="0" w:color="auto"/>
            <w:right w:val="none" w:sz="0" w:space="0" w:color="auto"/>
          </w:divBdr>
          <w:divsChild>
            <w:div w:id="1683318185">
              <w:marLeft w:val="0"/>
              <w:marRight w:val="0"/>
              <w:marTop w:val="0"/>
              <w:marBottom w:val="0"/>
              <w:divBdr>
                <w:top w:val="none" w:sz="0" w:space="0" w:color="auto"/>
                <w:left w:val="none" w:sz="0" w:space="0" w:color="auto"/>
                <w:bottom w:val="none" w:sz="0" w:space="0" w:color="auto"/>
                <w:right w:val="none" w:sz="0" w:space="0" w:color="auto"/>
              </w:divBdr>
              <w:divsChild>
                <w:div w:id="2119058122">
                  <w:marLeft w:val="0"/>
                  <w:marRight w:val="0"/>
                  <w:marTop w:val="0"/>
                  <w:marBottom w:val="0"/>
                  <w:divBdr>
                    <w:top w:val="none" w:sz="0" w:space="0" w:color="auto"/>
                    <w:left w:val="none" w:sz="0" w:space="0" w:color="auto"/>
                    <w:bottom w:val="none" w:sz="0" w:space="0" w:color="auto"/>
                    <w:right w:val="none" w:sz="0" w:space="0" w:color="auto"/>
                  </w:divBdr>
                  <w:divsChild>
                    <w:div w:id="533152008">
                      <w:marLeft w:val="0"/>
                      <w:marRight w:val="0"/>
                      <w:marTop w:val="0"/>
                      <w:marBottom w:val="0"/>
                      <w:divBdr>
                        <w:top w:val="none" w:sz="0" w:space="0" w:color="auto"/>
                        <w:left w:val="none" w:sz="0" w:space="0" w:color="auto"/>
                        <w:bottom w:val="none" w:sz="0" w:space="0" w:color="auto"/>
                        <w:right w:val="none" w:sz="0" w:space="0" w:color="auto"/>
                      </w:divBdr>
                      <w:divsChild>
                        <w:div w:id="202640185">
                          <w:marLeft w:val="0"/>
                          <w:marRight w:val="0"/>
                          <w:marTop w:val="375"/>
                          <w:marBottom w:val="0"/>
                          <w:divBdr>
                            <w:top w:val="none" w:sz="0" w:space="0" w:color="auto"/>
                            <w:left w:val="none" w:sz="0" w:space="0" w:color="auto"/>
                            <w:bottom w:val="none" w:sz="0" w:space="0" w:color="auto"/>
                            <w:right w:val="none" w:sz="0" w:space="0" w:color="auto"/>
                          </w:divBdr>
                          <w:divsChild>
                            <w:div w:id="19474574">
                              <w:blockQuote w:val="1"/>
                              <w:marLeft w:val="525"/>
                              <w:marRight w:val="525"/>
                              <w:marTop w:val="0"/>
                              <w:marBottom w:val="225"/>
                              <w:divBdr>
                                <w:top w:val="none" w:sz="0" w:space="0" w:color="auto"/>
                                <w:left w:val="none" w:sz="0" w:space="0" w:color="auto"/>
                                <w:bottom w:val="none" w:sz="0" w:space="0" w:color="auto"/>
                                <w:right w:val="none" w:sz="0" w:space="0" w:color="auto"/>
                              </w:divBdr>
                            </w:div>
                            <w:div w:id="1803960373">
                              <w:blockQuote w:val="1"/>
                              <w:marLeft w:val="525"/>
                              <w:marRight w:val="525"/>
                              <w:marTop w:val="0"/>
                              <w:marBottom w:val="225"/>
                              <w:divBdr>
                                <w:top w:val="none" w:sz="0" w:space="0" w:color="auto"/>
                                <w:left w:val="none" w:sz="0" w:space="0" w:color="auto"/>
                                <w:bottom w:val="none" w:sz="0" w:space="0" w:color="auto"/>
                                <w:right w:val="none" w:sz="0" w:space="0" w:color="auto"/>
                              </w:divBdr>
                            </w:div>
                            <w:div w:id="1364330066">
                              <w:blockQuote w:val="1"/>
                              <w:marLeft w:val="525"/>
                              <w:marRight w:val="525"/>
                              <w:marTop w:val="0"/>
                              <w:marBottom w:val="225"/>
                              <w:divBdr>
                                <w:top w:val="none" w:sz="0" w:space="0" w:color="auto"/>
                                <w:left w:val="none" w:sz="0" w:space="0" w:color="auto"/>
                                <w:bottom w:val="none" w:sz="0" w:space="0" w:color="auto"/>
                                <w:right w:val="none" w:sz="0" w:space="0" w:color="auto"/>
                              </w:divBdr>
                            </w:div>
                          </w:divsChild>
                        </w:div>
                      </w:divsChild>
                    </w:div>
                    <w:div w:id="1650551322">
                      <w:marLeft w:val="0"/>
                      <w:marRight w:val="0"/>
                      <w:marTop w:val="225"/>
                      <w:marBottom w:val="0"/>
                      <w:divBdr>
                        <w:top w:val="none" w:sz="0" w:space="0" w:color="auto"/>
                        <w:left w:val="none" w:sz="0" w:space="0" w:color="auto"/>
                        <w:bottom w:val="none" w:sz="0" w:space="0" w:color="auto"/>
                        <w:right w:val="none" w:sz="0" w:space="0" w:color="auto"/>
                      </w:divBdr>
                      <w:divsChild>
                        <w:div w:id="16374490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95486446">
          <w:marLeft w:val="0"/>
          <w:marRight w:val="0"/>
          <w:marTop w:val="0"/>
          <w:marBottom w:val="0"/>
          <w:divBdr>
            <w:top w:val="none" w:sz="0" w:space="0" w:color="auto"/>
            <w:left w:val="none" w:sz="0" w:space="0" w:color="auto"/>
            <w:bottom w:val="none" w:sz="0" w:space="0" w:color="auto"/>
            <w:right w:val="none" w:sz="0" w:space="0" w:color="auto"/>
          </w:divBdr>
          <w:divsChild>
            <w:div w:id="1605186744">
              <w:marLeft w:val="0"/>
              <w:marRight w:val="0"/>
              <w:marTop w:val="0"/>
              <w:marBottom w:val="0"/>
              <w:divBdr>
                <w:top w:val="none" w:sz="0" w:space="0" w:color="auto"/>
                <w:left w:val="none" w:sz="0" w:space="0" w:color="auto"/>
                <w:bottom w:val="none" w:sz="0" w:space="0" w:color="auto"/>
                <w:right w:val="none" w:sz="0" w:space="0" w:color="auto"/>
              </w:divBdr>
              <w:divsChild>
                <w:div w:id="667757747">
                  <w:marLeft w:val="0"/>
                  <w:marRight w:val="0"/>
                  <w:marTop w:val="0"/>
                  <w:marBottom w:val="0"/>
                  <w:divBdr>
                    <w:top w:val="none" w:sz="0" w:space="0" w:color="auto"/>
                    <w:left w:val="none" w:sz="0" w:space="0" w:color="auto"/>
                    <w:bottom w:val="none" w:sz="0" w:space="0" w:color="auto"/>
                    <w:right w:val="none" w:sz="0" w:space="0" w:color="auto"/>
                  </w:divBdr>
                  <w:divsChild>
                    <w:div w:id="911937388">
                      <w:marLeft w:val="0"/>
                      <w:marRight w:val="0"/>
                      <w:marTop w:val="0"/>
                      <w:marBottom w:val="750"/>
                      <w:divBdr>
                        <w:top w:val="none" w:sz="0" w:space="0" w:color="auto"/>
                        <w:left w:val="none" w:sz="0" w:space="0" w:color="auto"/>
                        <w:bottom w:val="none" w:sz="0" w:space="0" w:color="auto"/>
                        <w:right w:val="none" w:sz="0" w:space="0" w:color="auto"/>
                      </w:divBdr>
                      <w:divsChild>
                        <w:div w:id="636495803">
                          <w:marLeft w:val="0"/>
                          <w:marRight w:val="0"/>
                          <w:marTop w:val="0"/>
                          <w:marBottom w:val="0"/>
                          <w:divBdr>
                            <w:top w:val="single" w:sz="36" w:space="0" w:color="298BC1"/>
                            <w:left w:val="none" w:sz="0" w:space="19" w:color="auto"/>
                            <w:bottom w:val="none" w:sz="0" w:space="0" w:color="auto"/>
                            <w:right w:val="none" w:sz="0" w:space="19" w:color="auto"/>
                          </w:divBdr>
                          <w:divsChild>
                            <w:div w:id="1150058142">
                              <w:marLeft w:val="0"/>
                              <w:marRight w:val="0"/>
                              <w:marTop w:val="0"/>
                              <w:marBottom w:val="0"/>
                              <w:divBdr>
                                <w:top w:val="none" w:sz="0" w:space="0" w:color="auto"/>
                                <w:left w:val="none" w:sz="0" w:space="0" w:color="auto"/>
                                <w:bottom w:val="none" w:sz="0" w:space="0" w:color="auto"/>
                                <w:right w:val="none" w:sz="0" w:space="0" w:color="auto"/>
                              </w:divBdr>
                              <w:divsChild>
                                <w:div w:id="1025596397">
                                  <w:marLeft w:val="0"/>
                                  <w:marRight w:val="0"/>
                                  <w:marTop w:val="0"/>
                                  <w:marBottom w:val="0"/>
                                  <w:divBdr>
                                    <w:top w:val="none" w:sz="0" w:space="0" w:color="auto"/>
                                    <w:left w:val="none" w:sz="0" w:space="0" w:color="auto"/>
                                    <w:bottom w:val="none" w:sz="0" w:space="0" w:color="auto"/>
                                    <w:right w:val="none" w:sz="0" w:space="0" w:color="auto"/>
                                  </w:divBdr>
                                  <w:divsChild>
                                    <w:div w:id="928538505">
                                      <w:marLeft w:val="0"/>
                                      <w:marRight w:val="0"/>
                                      <w:marTop w:val="0"/>
                                      <w:marBottom w:val="0"/>
                                      <w:divBdr>
                                        <w:top w:val="none" w:sz="0" w:space="0" w:color="auto"/>
                                        <w:left w:val="none" w:sz="0" w:space="0" w:color="auto"/>
                                        <w:bottom w:val="none" w:sz="0" w:space="0" w:color="auto"/>
                                        <w:right w:val="none" w:sz="0" w:space="0" w:color="auto"/>
                                      </w:divBdr>
                                    </w:div>
                                  </w:divsChild>
                                </w:div>
                                <w:div w:id="2120488845">
                                  <w:marLeft w:val="0"/>
                                  <w:marRight w:val="0"/>
                                  <w:marTop w:val="180"/>
                                  <w:marBottom w:val="0"/>
                                  <w:divBdr>
                                    <w:top w:val="none" w:sz="0" w:space="0" w:color="auto"/>
                                    <w:left w:val="none" w:sz="0" w:space="0" w:color="auto"/>
                                    <w:bottom w:val="none" w:sz="0" w:space="0" w:color="auto"/>
                                    <w:right w:val="none" w:sz="0" w:space="0" w:color="auto"/>
                                  </w:divBdr>
                                  <w:divsChild>
                                    <w:div w:id="1188762148">
                                      <w:marLeft w:val="0"/>
                                      <w:marRight w:val="0"/>
                                      <w:marTop w:val="0"/>
                                      <w:marBottom w:val="0"/>
                                      <w:divBdr>
                                        <w:top w:val="none" w:sz="0" w:space="0" w:color="auto"/>
                                        <w:left w:val="none" w:sz="0" w:space="0" w:color="auto"/>
                                        <w:bottom w:val="none" w:sz="0" w:space="0" w:color="auto"/>
                                        <w:right w:val="none" w:sz="0" w:space="0" w:color="auto"/>
                                      </w:divBdr>
                                    </w:div>
                                  </w:divsChild>
                                </w:div>
                                <w:div w:id="937249953">
                                  <w:marLeft w:val="0"/>
                                  <w:marRight w:val="0"/>
                                  <w:marTop w:val="180"/>
                                  <w:marBottom w:val="0"/>
                                  <w:divBdr>
                                    <w:top w:val="none" w:sz="0" w:space="0" w:color="auto"/>
                                    <w:left w:val="none" w:sz="0" w:space="0" w:color="auto"/>
                                    <w:bottom w:val="none" w:sz="0" w:space="0" w:color="auto"/>
                                    <w:right w:val="none" w:sz="0" w:space="0" w:color="auto"/>
                                  </w:divBdr>
                                  <w:divsChild>
                                    <w:div w:id="301421472">
                                      <w:marLeft w:val="0"/>
                                      <w:marRight w:val="0"/>
                                      <w:marTop w:val="0"/>
                                      <w:marBottom w:val="0"/>
                                      <w:divBdr>
                                        <w:top w:val="none" w:sz="0" w:space="0" w:color="auto"/>
                                        <w:left w:val="none" w:sz="0" w:space="0" w:color="auto"/>
                                        <w:bottom w:val="none" w:sz="0" w:space="0" w:color="auto"/>
                                        <w:right w:val="none" w:sz="0" w:space="0" w:color="auto"/>
                                      </w:divBdr>
                                    </w:div>
                                  </w:divsChild>
                                </w:div>
                                <w:div w:id="208567750">
                                  <w:marLeft w:val="0"/>
                                  <w:marRight w:val="0"/>
                                  <w:marTop w:val="180"/>
                                  <w:marBottom w:val="0"/>
                                  <w:divBdr>
                                    <w:top w:val="none" w:sz="0" w:space="0" w:color="auto"/>
                                    <w:left w:val="none" w:sz="0" w:space="0" w:color="auto"/>
                                    <w:bottom w:val="none" w:sz="0" w:space="0" w:color="auto"/>
                                    <w:right w:val="none" w:sz="0" w:space="0" w:color="auto"/>
                                  </w:divBdr>
                                  <w:divsChild>
                                    <w:div w:id="1319772509">
                                      <w:marLeft w:val="0"/>
                                      <w:marRight w:val="0"/>
                                      <w:marTop w:val="0"/>
                                      <w:marBottom w:val="0"/>
                                      <w:divBdr>
                                        <w:top w:val="none" w:sz="0" w:space="0" w:color="auto"/>
                                        <w:left w:val="none" w:sz="0" w:space="0" w:color="auto"/>
                                        <w:bottom w:val="none" w:sz="0" w:space="0" w:color="auto"/>
                                        <w:right w:val="none" w:sz="0" w:space="0" w:color="auto"/>
                                      </w:divBdr>
                                    </w:div>
                                  </w:divsChild>
                                </w:div>
                                <w:div w:id="1652521693">
                                  <w:marLeft w:val="0"/>
                                  <w:marRight w:val="0"/>
                                  <w:marTop w:val="180"/>
                                  <w:marBottom w:val="0"/>
                                  <w:divBdr>
                                    <w:top w:val="none" w:sz="0" w:space="0" w:color="auto"/>
                                    <w:left w:val="none" w:sz="0" w:space="0" w:color="auto"/>
                                    <w:bottom w:val="none" w:sz="0" w:space="0" w:color="auto"/>
                                    <w:right w:val="none" w:sz="0" w:space="0" w:color="auto"/>
                                  </w:divBdr>
                                  <w:divsChild>
                                    <w:div w:id="1196312850">
                                      <w:marLeft w:val="0"/>
                                      <w:marRight w:val="0"/>
                                      <w:marTop w:val="0"/>
                                      <w:marBottom w:val="0"/>
                                      <w:divBdr>
                                        <w:top w:val="none" w:sz="0" w:space="0" w:color="auto"/>
                                        <w:left w:val="none" w:sz="0" w:space="0" w:color="auto"/>
                                        <w:bottom w:val="none" w:sz="0" w:space="0" w:color="auto"/>
                                        <w:right w:val="none" w:sz="0" w:space="0" w:color="auto"/>
                                      </w:divBdr>
                                    </w:div>
                                  </w:divsChild>
                                </w:div>
                                <w:div w:id="712968109">
                                  <w:marLeft w:val="0"/>
                                  <w:marRight w:val="0"/>
                                  <w:marTop w:val="180"/>
                                  <w:marBottom w:val="0"/>
                                  <w:divBdr>
                                    <w:top w:val="none" w:sz="0" w:space="0" w:color="auto"/>
                                    <w:left w:val="none" w:sz="0" w:space="0" w:color="auto"/>
                                    <w:bottom w:val="none" w:sz="0" w:space="0" w:color="auto"/>
                                    <w:right w:val="none" w:sz="0" w:space="0" w:color="auto"/>
                                  </w:divBdr>
                                  <w:divsChild>
                                    <w:div w:id="647130244">
                                      <w:marLeft w:val="0"/>
                                      <w:marRight w:val="0"/>
                                      <w:marTop w:val="0"/>
                                      <w:marBottom w:val="0"/>
                                      <w:divBdr>
                                        <w:top w:val="none" w:sz="0" w:space="0" w:color="auto"/>
                                        <w:left w:val="none" w:sz="0" w:space="0" w:color="auto"/>
                                        <w:bottom w:val="none" w:sz="0" w:space="0" w:color="auto"/>
                                        <w:right w:val="none" w:sz="0" w:space="0" w:color="auto"/>
                                      </w:divBdr>
                                    </w:div>
                                  </w:divsChild>
                                </w:div>
                                <w:div w:id="1118715730">
                                  <w:marLeft w:val="0"/>
                                  <w:marRight w:val="0"/>
                                  <w:marTop w:val="180"/>
                                  <w:marBottom w:val="0"/>
                                  <w:divBdr>
                                    <w:top w:val="none" w:sz="0" w:space="0" w:color="auto"/>
                                    <w:left w:val="none" w:sz="0" w:space="0" w:color="auto"/>
                                    <w:bottom w:val="none" w:sz="0" w:space="0" w:color="auto"/>
                                    <w:right w:val="none" w:sz="0" w:space="0" w:color="auto"/>
                                  </w:divBdr>
                                  <w:divsChild>
                                    <w:div w:id="193886675">
                                      <w:marLeft w:val="0"/>
                                      <w:marRight w:val="0"/>
                                      <w:marTop w:val="0"/>
                                      <w:marBottom w:val="0"/>
                                      <w:divBdr>
                                        <w:top w:val="none" w:sz="0" w:space="0" w:color="auto"/>
                                        <w:left w:val="none" w:sz="0" w:space="0" w:color="auto"/>
                                        <w:bottom w:val="none" w:sz="0" w:space="0" w:color="auto"/>
                                        <w:right w:val="none" w:sz="0" w:space="0" w:color="auto"/>
                                      </w:divBdr>
                                    </w:div>
                                  </w:divsChild>
                                </w:div>
                                <w:div w:id="479226746">
                                  <w:marLeft w:val="0"/>
                                  <w:marRight w:val="0"/>
                                  <w:marTop w:val="180"/>
                                  <w:marBottom w:val="0"/>
                                  <w:divBdr>
                                    <w:top w:val="none" w:sz="0" w:space="0" w:color="auto"/>
                                    <w:left w:val="none" w:sz="0" w:space="0" w:color="auto"/>
                                    <w:bottom w:val="none" w:sz="0" w:space="0" w:color="auto"/>
                                    <w:right w:val="none" w:sz="0" w:space="0" w:color="auto"/>
                                  </w:divBdr>
                                  <w:divsChild>
                                    <w:div w:id="1018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05299">
      <w:bodyDiv w:val="1"/>
      <w:marLeft w:val="0"/>
      <w:marRight w:val="0"/>
      <w:marTop w:val="0"/>
      <w:marBottom w:val="0"/>
      <w:divBdr>
        <w:top w:val="none" w:sz="0" w:space="0" w:color="auto"/>
        <w:left w:val="none" w:sz="0" w:space="0" w:color="auto"/>
        <w:bottom w:val="none" w:sz="0" w:space="0" w:color="auto"/>
        <w:right w:val="none" w:sz="0" w:space="0" w:color="auto"/>
      </w:divBdr>
    </w:div>
    <w:div w:id="362176229">
      <w:bodyDiv w:val="1"/>
      <w:marLeft w:val="0"/>
      <w:marRight w:val="0"/>
      <w:marTop w:val="0"/>
      <w:marBottom w:val="0"/>
      <w:divBdr>
        <w:top w:val="none" w:sz="0" w:space="0" w:color="auto"/>
        <w:left w:val="none" w:sz="0" w:space="0" w:color="auto"/>
        <w:bottom w:val="none" w:sz="0" w:space="0" w:color="auto"/>
        <w:right w:val="none" w:sz="0" w:space="0" w:color="auto"/>
      </w:divBdr>
      <w:divsChild>
        <w:div w:id="1243759020">
          <w:marLeft w:val="240"/>
          <w:marRight w:val="0"/>
          <w:marTop w:val="60"/>
          <w:marBottom w:val="60"/>
          <w:divBdr>
            <w:top w:val="none" w:sz="0" w:space="0" w:color="auto"/>
            <w:left w:val="none" w:sz="0" w:space="0" w:color="auto"/>
            <w:bottom w:val="none" w:sz="0" w:space="0" w:color="auto"/>
            <w:right w:val="none" w:sz="0" w:space="0" w:color="auto"/>
          </w:divBdr>
          <w:divsChild>
            <w:div w:id="1553300884">
              <w:marLeft w:val="0"/>
              <w:marRight w:val="0"/>
              <w:marTop w:val="0"/>
              <w:marBottom w:val="0"/>
              <w:divBdr>
                <w:top w:val="none" w:sz="0" w:space="0" w:color="auto"/>
                <w:left w:val="none" w:sz="0" w:space="0" w:color="auto"/>
                <w:bottom w:val="none" w:sz="0" w:space="0" w:color="auto"/>
                <w:right w:val="none" w:sz="0" w:space="0" w:color="auto"/>
              </w:divBdr>
            </w:div>
          </w:divsChild>
        </w:div>
        <w:div w:id="958145876">
          <w:marLeft w:val="240"/>
          <w:marRight w:val="0"/>
          <w:marTop w:val="60"/>
          <w:marBottom w:val="60"/>
          <w:divBdr>
            <w:top w:val="none" w:sz="0" w:space="0" w:color="auto"/>
            <w:left w:val="none" w:sz="0" w:space="0" w:color="auto"/>
            <w:bottom w:val="none" w:sz="0" w:space="0" w:color="auto"/>
            <w:right w:val="none" w:sz="0" w:space="0" w:color="auto"/>
          </w:divBdr>
          <w:divsChild>
            <w:div w:id="191392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74288">
      <w:bodyDiv w:val="1"/>
      <w:marLeft w:val="0"/>
      <w:marRight w:val="0"/>
      <w:marTop w:val="0"/>
      <w:marBottom w:val="0"/>
      <w:divBdr>
        <w:top w:val="none" w:sz="0" w:space="0" w:color="auto"/>
        <w:left w:val="none" w:sz="0" w:space="0" w:color="auto"/>
        <w:bottom w:val="none" w:sz="0" w:space="0" w:color="auto"/>
        <w:right w:val="none" w:sz="0" w:space="0" w:color="auto"/>
      </w:divBdr>
      <w:divsChild>
        <w:div w:id="18043482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79994800">
      <w:bodyDiv w:val="1"/>
      <w:marLeft w:val="0"/>
      <w:marRight w:val="0"/>
      <w:marTop w:val="0"/>
      <w:marBottom w:val="0"/>
      <w:divBdr>
        <w:top w:val="none" w:sz="0" w:space="0" w:color="auto"/>
        <w:left w:val="none" w:sz="0" w:space="0" w:color="auto"/>
        <w:bottom w:val="none" w:sz="0" w:space="0" w:color="auto"/>
        <w:right w:val="none" w:sz="0" w:space="0" w:color="auto"/>
      </w:divBdr>
    </w:div>
    <w:div w:id="630286207">
      <w:bodyDiv w:val="1"/>
      <w:marLeft w:val="0"/>
      <w:marRight w:val="0"/>
      <w:marTop w:val="0"/>
      <w:marBottom w:val="0"/>
      <w:divBdr>
        <w:top w:val="none" w:sz="0" w:space="0" w:color="auto"/>
        <w:left w:val="none" w:sz="0" w:space="0" w:color="auto"/>
        <w:bottom w:val="none" w:sz="0" w:space="0" w:color="auto"/>
        <w:right w:val="none" w:sz="0" w:space="0" w:color="auto"/>
      </w:divBdr>
    </w:div>
    <w:div w:id="747968936">
      <w:bodyDiv w:val="1"/>
      <w:marLeft w:val="0"/>
      <w:marRight w:val="0"/>
      <w:marTop w:val="0"/>
      <w:marBottom w:val="0"/>
      <w:divBdr>
        <w:top w:val="none" w:sz="0" w:space="0" w:color="auto"/>
        <w:left w:val="none" w:sz="0" w:space="0" w:color="auto"/>
        <w:bottom w:val="none" w:sz="0" w:space="0" w:color="auto"/>
        <w:right w:val="none" w:sz="0" w:space="0" w:color="auto"/>
      </w:divBdr>
      <w:divsChild>
        <w:div w:id="982008661">
          <w:marLeft w:val="240"/>
          <w:marRight w:val="0"/>
          <w:marTop w:val="60"/>
          <w:marBottom w:val="60"/>
          <w:divBdr>
            <w:top w:val="none" w:sz="0" w:space="0" w:color="auto"/>
            <w:left w:val="none" w:sz="0" w:space="0" w:color="auto"/>
            <w:bottom w:val="none" w:sz="0" w:space="0" w:color="auto"/>
            <w:right w:val="none" w:sz="0" w:space="0" w:color="auto"/>
          </w:divBdr>
          <w:divsChild>
            <w:div w:id="949164659">
              <w:marLeft w:val="0"/>
              <w:marRight w:val="0"/>
              <w:marTop w:val="0"/>
              <w:marBottom w:val="0"/>
              <w:divBdr>
                <w:top w:val="none" w:sz="0" w:space="0" w:color="auto"/>
                <w:left w:val="none" w:sz="0" w:space="0" w:color="auto"/>
                <w:bottom w:val="none" w:sz="0" w:space="0" w:color="auto"/>
                <w:right w:val="none" w:sz="0" w:space="0" w:color="auto"/>
              </w:divBdr>
            </w:div>
          </w:divsChild>
        </w:div>
        <w:div w:id="1167136411">
          <w:marLeft w:val="240"/>
          <w:marRight w:val="0"/>
          <w:marTop w:val="60"/>
          <w:marBottom w:val="60"/>
          <w:divBdr>
            <w:top w:val="none" w:sz="0" w:space="0" w:color="auto"/>
            <w:left w:val="none" w:sz="0" w:space="0" w:color="auto"/>
            <w:bottom w:val="none" w:sz="0" w:space="0" w:color="auto"/>
            <w:right w:val="none" w:sz="0" w:space="0" w:color="auto"/>
          </w:divBdr>
          <w:divsChild>
            <w:div w:id="627661355">
              <w:marLeft w:val="0"/>
              <w:marRight w:val="0"/>
              <w:marTop w:val="0"/>
              <w:marBottom w:val="0"/>
              <w:divBdr>
                <w:top w:val="none" w:sz="0" w:space="0" w:color="auto"/>
                <w:left w:val="none" w:sz="0" w:space="0" w:color="auto"/>
                <w:bottom w:val="none" w:sz="0" w:space="0" w:color="auto"/>
                <w:right w:val="none" w:sz="0" w:space="0" w:color="auto"/>
              </w:divBdr>
            </w:div>
          </w:divsChild>
        </w:div>
        <w:div w:id="1294405181">
          <w:marLeft w:val="240"/>
          <w:marRight w:val="0"/>
          <w:marTop w:val="60"/>
          <w:marBottom w:val="60"/>
          <w:divBdr>
            <w:top w:val="none" w:sz="0" w:space="0" w:color="auto"/>
            <w:left w:val="none" w:sz="0" w:space="0" w:color="auto"/>
            <w:bottom w:val="none" w:sz="0" w:space="0" w:color="auto"/>
            <w:right w:val="none" w:sz="0" w:space="0" w:color="auto"/>
          </w:divBdr>
          <w:divsChild>
            <w:div w:id="1367637229">
              <w:marLeft w:val="0"/>
              <w:marRight w:val="0"/>
              <w:marTop w:val="0"/>
              <w:marBottom w:val="0"/>
              <w:divBdr>
                <w:top w:val="none" w:sz="0" w:space="0" w:color="auto"/>
                <w:left w:val="none" w:sz="0" w:space="0" w:color="auto"/>
                <w:bottom w:val="none" w:sz="0" w:space="0" w:color="auto"/>
                <w:right w:val="none" w:sz="0" w:space="0" w:color="auto"/>
              </w:divBdr>
            </w:div>
          </w:divsChild>
        </w:div>
        <w:div w:id="1956667117">
          <w:marLeft w:val="240"/>
          <w:marRight w:val="0"/>
          <w:marTop w:val="60"/>
          <w:marBottom w:val="60"/>
          <w:divBdr>
            <w:top w:val="none" w:sz="0" w:space="0" w:color="auto"/>
            <w:left w:val="none" w:sz="0" w:space="0" w:color="auto"/>
            <w:bottom w:val="none" w:sz="0" w:space="0" w:color="auto"/>
            <w:right w:val="none" w:sz="0" w:space="0" w:color="auto"/>
          </w:divBdr>
          <w:divsChild>
            <w:div w:id="1215967602">
              <w:marLeft w:val="0"/>
              <w:marRight w:val="0"/>
              <w:marTop w:val="0"/>
              <w:marBottom w:val="0"/>
              <w:divBdr>
                <w:top w:val="none" w:sz="0" w:space="0" w:color="auto"/>
                <w:left w:val="none" w:sz="0" w:space="0" w:color="auto"/>
                <w:bottom w:val="none" w:sz="0" w:space="0" w:color="auto"/>
                <w:right w:val="none" w:sz="0" w:space="0" w:color="auto"/>
              </w:divBdr>
            </w:div>
          </w:divsChild>
        </w:div>
        <w:div w:id="1884488228">
          <w:marLeft w:val="240"/>
          <w:marRight w:val="0"/>
          <w:marTop w:val="60"/>
          <w:marBottom w:val="60"/>
          <w:divBdr>
            <w:top w:val="none" w:sz="0" w:space="0" w:color="auto"/>
            <w:left w:val="none" w:sz="0" w:space="0" w:color="auto"/>
            <w:bottom w:val="none" w:sz="0" w:space="0" w:color="auto"/>
            <w:right w:val="none" w:sz="0" w:space="0" w:color="auto"/>
          </w:divBdr>
          <w:divsChild>
            <w:div w:id="1621377715">
              <w:marLeft w:val="0"/>
              <w:marRight w:val="0"/>
              <w:marTop w:val="0"/>
              <w:marBottom w:val="0"/>
              <w:divBdr>
                <w:top w:val="none" w:sz="0" w:space="0" w:color="auto"/>
                <w:left w:val="none" w:sz="0" w:space="0" w:color="auto"/>
                <w:bottom w:val="none" w:sz="0" w:space="0" w:color="auto"/>
                <w:right w:val="none" w:sz="0" w:space="0" w:color="auto"/>
              </w:divBdr>
            </w:div>
          </w:divsChild>
        </w:div>
        <w:div w:id="1606843498">
          <w:marLeft w:val="240"/>
          <w:marRight w:val="0"/>
          <w:marTop w:val="60"/>
          <w:marBottom w:val="60"/>
          <w:divBdr>
            <w:top w:val="none" w:sz="0" w:space="0" w:color="auto"/>
            <w:left w:val="none" w:sz="0" w:space="0" w:color="auto"/>
            <w:bottom w:val="none" w:sz="0" w:space="0" w:color="auto"/>
            <w:right w:val="none" w:sz="0" w:space="0" w:color="auto"/>
          </w:divBdr>
          <w:divsChild>
            <w:div w:id="39297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12169">
      <w:bodyDiv w:val="1"/>
      <w:marLeft w:val="0"/>
      <w:marRight w:val="0"/>
      <w:marTop w:val="0"/>
      <w:marBottom w:val="0"/>
      <w:divBdr>
        <w:top w:val="none" w:sz="0" w:space="0" w:color="auto"/>
        <w:left w:val="none" w:sz="0" w:space="0" w:color="auto"/>
        <w:bottom w:val="none" w:sz="0" w:space="0" w:color="auto"/>
        <w:right w:val="none" w:sz="0" w:space="0" w:color="auto"/>
      </w:divBdr>
      <w:divsChild>
        <w:div w:id="617375567">
          <w:marLeft w:val="0"/>
          <w:marRight w:val="0"/>
          <w:marTop w:val="0"/>
          <w:marBottom w:val="0"/>
          <w:divBdr>
            <w:top w:val="none" w:sz="0" w:space="0" w:color="auto"/>
            <w:left w:val="none" w:sz="0" w:space="0" w:color="auto"/>
            <w:bottom w:val="none" w:sz="0" w:space="0" w:color="auto"/>
            <w:right w:val="none" w:sz="0" w:space="0" w:color="auto"/>
          </w:divBdr>
        </w:div>
        <w:div w:id="1466309928">
          <w:marLeft w:val="0"/>
          <w:marRight w:val="0"/>
          <w:marTop w:val="0"/>
          <w:marBottom w:val="0"/>
          <w:divBdr>
            <w:top w:val="none" w:sz="0" w:space="0" w:color="auto"/>
            <w:left w:val="none" w:sz="0" w:space="0" w:color="auto"/>
            <w:bottom w:val="none" w:sz="0" w:space="0" w:color="auto"/>
            <w:right w:val="none" w:sz="0" w:space="0" w:color="auto"/>
          </w:divBdr>
        </w:div>
        <w:div w:id="258097972">
          <w:marLeft w:val="0"/>
          <w:marRight w:val="0"/>
          <w:marTop w:val="0"/>
          <w:marBottom w:val="0"/>
          <w:divBdr>
            <w:top w:val="none" w:sz="0" w:space="0" w:color="auto"/>
            <w:left w:val="none" w:sz="0" w:space="0" w:color="auto"/>
            <w:bottom w:val="none" w:sz="0" w:space="0" w:color="auto"/>
            <w:right w:val="none" w:sz="0" w:space="0" w:color="auto"/>
          </w:divBdr>
        </w:div>
        <w:div w:id="1025643672">
          <w:marLeft w:val="0"/>
          <w:marRight w:val="0"/>
          <w:marTop w:val="0"/>
          <w:marBottom w:val="0"/>
          <w:divBdr>
            <w:top w:val="none" w:sz="0" w:space="0" w:color="auto"/>
            <w:left w:val="none" w:sz="0" w:space="0" w:color="auto"/>
            <w:bottom w:val="none" w:sz="0" w:space="0" w:color="auto"/>
            <w:right w:val="none" w:sz="0" w:space="0" w:color="auto"/>
          </w:divBdr>
        </w:div>
        <w:div w:id="407776155">
          <w:marLeft w:val="0"/>
          <w:marRight w:val="0"/>
          <w:marTop w:val="0"/>
          <w:marBottom w:val="0"/>
          <w:divBdr>
            <w:top w:val="none" w:sz="0" w:space="0" w:color="auto"/>
            <w:left w:val="none" w:sz="0" w:space="0" w:color="auto"/>
            <w:bottom w:val="none" w:sz="0" w:space="0" w:color="auto"/>
            <w:right w:val="none" w:sz="0" w:space="0" w:color="auto"/>
          </w:divBdr>
        </w:div>
        <w:div w:id="2023971990">
          <w:marLeft w:val="0"/>
          <w:marRight w:val="0"/>
          <w:marTop w:val="0"/>
          <w:marBottom w:val="0"/>
          <w:divBdr>
            <w:top w:val="none" w:sz="0" w:space="0" w:color="auto"/>
            <w:left w:val="none" w:sz="0" w:space="0" w:color="auto"/>
            <w:bottom w:val="none" w:sz="0" w:space="0" w:color="auto"/>
            <w:right w:val="none" w:sz="0" w:space="0" w:color="auto"/>
          </w:divBdr>
        </w:div>
        <w:div w:id="385685800">
          <w:marLeft w:val="0"/>
          <w:marRight w:val="0"/>
          <w:marTop w:val="0"/>
          <w:marBottom w:val="0"/>
          <w:divBdr>
            <w:top w:val="none" w:sz="0" w:space="0" w:color="auto"/>
            <w:left w:val="none" w:sz="0" w:space="0" w:color="auto"/>
            <w:bottom w:val="none" w:sz="0" w:space="0" w:color="auto"/>
            <w:right w:val="none" w:sz="0" w:space="0" w:color="auto"/>
          </w:divBdr>
        </w:div>
      </w:divsChild>
    </w:div>
    <w:div w:id="878469062">
      <w:bodyDiv w:val="1"/>
      <w:marLeft w:val="0"/>
      <w:marRight w:val="0"/>
      <w:marTop w:val="0"/>
      <w:marBottom w:val="0"/>
      <w:divBdr>
        <w:top w:val="none" w:sz="0" w:space="0" w:color="auto"/>
        <w:left w:val="none" w:sz="0" w:space="0" w:color="auto"/>
        <w:bottom w:val="none" w:sz="0" w:space="0" w:color="auto"/>
        <w:right w:val="none" w:sz="0" w:space="0" w:color="auto"/>
      </w:divBdr>
    </w:div>
    <w:div w:id="909119111">
      <w:bodyDiv w:val="1"/>
      <w:marLeft w:val="0"/>
      <w:marRight w:val="0"/>
      <w:marTop w:val="0"/>
      <w:marBottom w:val="0"/>
      <w:divBdr>
        <w:top w:val="none" w:sz="0" w:space="0" w:color="auto"/>
        <w:left w:val="none" w:sz="0" w:space="0" w:color="auto"/>
        <w:bottom w:val="none" w:sz="0" w:space="0" w:color="auto"/>
        <w:right w:val="none" w:sz="0" w:space="0" w:color="auto"/>
      </w:divBdr>
      <w:divsChild>
        <w:div w:id="1142963003">
          <w:marLeft w:val="0"/>
          <w:marRight w:val="0"/>
          <w:marTop w:val="0"/>
          <w:marBottom w:val="0"/>
          <w:divBdr>
            <w:top w:val="none" w:sz="0" w:space="0" w:color="auto"/>
            <w:left w:val="none" w:sz="0" w:space="0" w:color="auto"/>
            <w:bottom w:val="none" w:sz="0" w:space="0" w:color="auto"/>
            <w:right w:val="none" w:sz="0" w:space="0" w:color="auto"/>
          </w:divBdr>
        </w:div>
        <w:div w:id="1727417172">
          <w:marLeft w:val="0"/>
          <w:marRight w:val="0"/>
          <w:marTop w:val="0"/>
          <w:marBottom w:val="0"/>
          <w:divBdr>
            <w:top w:val="none" w:sz="0" w:space="0" w:color="auto"/>
            <w:left w:val="none" w:sz="0" w:space="0" w:color="auto"/>
            <w:bottom w:val="none" w:sz="0" w:space="0" w:color="auto"/>
            <w:right w:val="none" w:sz="0" w:space="0" w:color="auto"/>
          </w:divBdr>
        </w:div>
        <w:div w:id="1674262644">
          <w:marLeft w:val="0"/>
          <w:marRight w:val="0"/>
          <w:marTop w:val="0"/>
          <w:marBottom w:val="0"/>
          <w:divBdr>
            <w:top w:val="none" w:sz="0" w:space="0" w:color="auto"/>
            <w:left w:val="none" w:sz="0" w:space="0" w:color="auto"/>
            <w:bottom w:val="none" w:sz="0" w:space="0" w:color="auto"/>
            <w:right w:val="none" w:sz="0" w:space="0" w:color="auto"/>
          </w:divBdr>
        </w:div>
        <w:div w:id="1254584903">
          <w:marLeft w:val="0"/>
          <w:marRight w:val="0"/>
          <w:marTop w:val="0"/>
          <w:marBottom w:val="0"/>
          <w:divBdr>
            <w:top w:val="none" w:sz="0" w:space="0" w:color="auto"/>
            <w:left w:val="none" w:sz="0" w:space="0" w:color="auto"/>
            <w:bottom w:val="none" w:sz="0" w:space="0" w:color="auto"/>
            <w:right w:val="none" w:sz="0" w:space="0" w:color="auto"/>
          </w:divBdr>
        </w:div>
        <w:div w:id="713969215">
          <w:marLeft w:val="0"/>
          <w:marRight w:val="0"/>
          <w:marTop w:val="0"/>
          <w:marBottom w:val="0"/>
          <w:divBdr>
            <w:top w:val="none" w:sz="0" w:space="0" w:color="auto"/>
            <w:left w:val="none" w:sz="0" w:space="0" w:color="auto"/>
            <w:bottom w:val="none" w:sz="0" w:space="0" w:color="auto"/>
            <w:right w:val="none" w:sz="0" w:space="0" w:color="auto"/>
          </w:divBdr>
        </w:div>
        <w:div w:id="1646425536">
          <w:marLeft w:val="0"/>
          <w:marRight w:val="0"/>
          <w:marTop w:val="0"/>
          <w:marBottom w:val="0"/>
          <w:divBdr>
            <w:top w:val="none" w:sz="0" w:space="0" w:color="auto"/>
            <w:left w:val="none" w:sz="0" w:space="0" w:color="auto"/>
            <w:bottom w:val="none" w:sz="0" w:space="0" w:color="auto"/>
            <w:right w:val="none" w:sz="0" w:space="0" w:color="auto"/>
          </w:divBdr>
        </w:div>
        <w:div w:id="55014546">
          <w:marLeft w:val="0"/>
          <w:marRight w:val="0"/>
          <w:marTop w:val="0"/>
          <w:marBottom w:val="0"/>
          <w:divBdr>
            <w:top w:val="none" w:sz="0" w:space="0" w:color="auto"/>
            <w:left w:val="none" w:sz="0" w:space="0" w:color="auto"/>
            <w:bottom w:val="none" w:sz="0" w:space="0" w:color="auto"/>
            <w:right w:val="none" w:sz="0" w:space="0" w:color="auto"/>
          </w:divBdr>
        </w:div>
      </w:divsChild>
    </w:div>
    <w:div w:id="948002015">
      <w:bodyDiv w:val="1"/>
      <w:marLeft w:val="0"/>
      <w:marRight w:val="0"/>
      <w:marTop w:val="0"/>
      <w:marBottom w:val="0"/>
      <w:divBdr>
        <w:top w:val="none" w:sz="0" w:space="0" w:color="auto"/>
        <w:left w:val="none" w:sz="0" w:space="0" w:color="auto"/>
        <w:bottom w:val="none" w:sz="0" w:space="0" w:color="auto"/>
        <w:right w:val="none" w:sz="0" w:space="0" w:color="auto"/>
      </w:divBdr>
      <w:divsChild>
        <w:div w:id="457727517">
          <w:blockQuote w:val="1"/>
          <w:marLeft w:val="0"/>
          <w:marRight w:val="0"/>
          <w:marTop w:val="240"/>
          <w:marBottom w:val="240"/>
          <w:divBdr>
            <w:top w:val="none" w:sz="0" w:space="0" w:color="auto"/>
            <w:left w:val="none" w:sz="0" w:space="0" w:color="auto"/>
            <w:bottom w:val="none" w:sz="0" w:space="0" w:color="auto"/>
            <w:right w:val="none" w:sz="0" w:space="0" w:color="auto"/>
          </w:divBdr>
        </w:div>
        <w:div w:id="333538710">
          <w:blockQuote w:val="1"/>
          <w:marLeft w:val="0"/>
          <w:marRight w:val="0"/>
          <w:marTop w:val="240"/>
          <w:marBottom w:val="240"/>
          <w:divBdr>
            <w:top w:val="none" w:sz="0" w:space="0" w:color="auto"/>
            <w:left w:val="none" w:sz="0" w:space="0" w:color="auto"/>
            <w:bottom w:val="none" w:sz="0" w:space="0" w:color="auto"/>
            <w:right w:val="none" w:sz="0" w:space="0" w:color="auto"/>
          </w:divBdr>
        </w:div>
        <w:div w:id="1631741020">
          <w:blockQuote w:val="1"/>
          <w:marLeft w:val="0"/>
          <w:marRight w:val="0"/>
          <w:marTop w:val="240"/>
          <w:marBottom w:val="240"/>
          <w:divBdr>
            <w:top w:val="none" w:sz="0" w:space="0" w:color="auto"/>
            <w:left w:val="none" w:sz="0" w:space="0" w:color="auto"/>
            <w:bottom w:val="none" w:sz="0" w:space="0" w:color="auto"/>
            <w:right w:val="none" w:sz="0" w:space="0" w:color="auto"/>
          </w:divBdr>
        </w:div>
        <w:div w:id="845292552">
          <w:blockQuote w:val="1"/>
          <w:marLeft w:val="0"/>
          <w:marRight w:val="0"/>
          <w:marTop w:val="240"/>
          <w:marBottom w:val="240"/>
          <w:divBdr>
            <w:top w:val="none" w:sz="0" w:space="0" w:color="auto"/>
            <w:left w:val="none" w:sz="0" w:space="0" w:color="auto"/>
            <w:bottom w:val="none" w:sz="0" w:space="0" w:color="auto"/>
            <w:right w:val="none" w:sz="0" w:space="0" w:color="auto"/>
          </w:divBdr>
        </w:div>
        <w:div w:id="1761103452">
          <w:blockQuote w:val="1"/>
          <w:marLeft w:val="0"/>
          <w:marRight w:val="0"/>
          <w:marTop w:val="240"/>
          <w:marBottom w:val="240"/>
          <w:divBdr>
            <w:top w:val="none" w:sz="0" w:space="0" w:color="auto"/>
            <w:left w:val="none" w:sz="0" w:space="0" w:color="auto"/>
            <w:bottom w:val="none" w:sz="0" w:space="0" w:color="auto"/>
            <w:right w:val="none" w:sz="0" w:space="0" w:color="auto"/>
          </w:divBdr>
        </w:div>
        <w:div w:id="1072503335">
          <w:blockQuote w:val="1"/>
          <w:marLeft w:val="0"/>
          <w:marRight w:val="0"/>
          <w:marTop w:val="240"/>
          <w:marBottom w:val="240"/>
          <w:divBdr>
            <w:top w:val="none" w:sz="0" w:space="0" w:color="auto"/>
            <w:left w:val="none" w:sz="0" w:space="0" w:color="auto"/>
            <w:bottom w:val="none" w:sz="0" w:space="0" w:color="auto"/>
            <w:right w:val="none" w:sz="0" w:space="0" w:color="auto"/>
          </w:divBdr>
        </w:div>
        <w:div w:id="1323924805">
          <w:blockQuote w:val="1"/>
          <w:marLeft w:val="0"/>
          <w:marRight w:val="0"/>
          <w:marTop w:val="240"/>
          <w:marBottom w:val="240"/>
          <w:divBdr>
            <w:top w:val="none" w:sz="0" w:space="0" w:color="auto"/>
            <w:left w:val="none" w:sz="0" w:space="0" w:color="auto"/>
            <w:bottom w:val="none" w:sz="0" w:space="0" w:color="auto"/>
            <w:right w:val="none" w:sz="0" w:space="0" w:color="auto"/>
          </w:divBdr>
        </w:div>
        <w:div w:id="1777405484">
          <w:blockQuote w:val="1"/>
          <w:marLeft w:val="0"/>
          <w:marRight w:val="0"/>
          <w:marTop w:val="240"/>
          <w:marBottom w:val="240"/>
          <w:divBdr>
            <w:top w:val="none" w:sz="0" w:space="0" w:color="auto"/>
            <w:left w:val="none" w:sz="0" w:space="0" w:color="auto"/>
            <w:bottom w:val="none" w:sz="0" w:space="0" w:color="auto"/>
            <w:right w:val="none" w:sz="0" w:space="0" w:color="auto"/>
          </w:divBdr>
        </w:div>
        <w:div w:id="678584542">
          <w:blockQuote w:val="1"/>
          <w:marLeft w:val="0"/>
          <w:marRight w:val="0"/>
          <w:marTop w:val="240"/>
          <w:marBottom w:val="240"/>
          <w:divBdr>
            <w:top w:val="none" w:sz="0" w:space="0" w:color="auto"/>
            <w:left w:val="none" w:sz="0" w:space="0" w:color="auto"/>
            <w:bottom w:val="none" w:sz="0" w:space="0" w:color="auto"/>
            <w:right w:val="none" w:sz="0" w:space="0" w:color="auto"/>
          </w:divBdr>
        </w:div>
        <w:div w:id="1325469555">
          <w:blockQuote w:val="1"/>
          <w:marLeft w:val="0"/>
          <w:marRight w:val="0"/>
          <w:marTop w:val="240"/>
          <w:marBottom w:val="240"/>
          <w:divBdr>
            <w:top w:val="none" w:sz="0" w:space="0" w:color="auto"/>
            <w:left w:val="none" w:sz="0" w:space="0" w:color="auto"/>
            <w:bottom w:val="none" w:sz="0" w:space="0" w:color="auto"/>
            <w:right w:val="none" w:sz="0" w:space="0" w:color="auto"/>
          </w:divBdr>
        </w:div>
        <w:div w:id="802232745">
          <w:blockQuote w:val="1"/>
          <w:marLeft w:val="0"/>
          <w:marRight w:val="0"/>
          <w:marTop w:val="240"/>
          <w:marBottom w:val="240"/>
          <w:divBdr>
            <w:top w:val="none" w:sz="0" w:space="0" w:color="auto"/>
            <w:left w:val="none" w:sz="0" w:space="0" w:color="auto"/>
            <w:bottom w:val="none" w:sz="0" w:space="0" w:color="auto"/>
            <w:right w:val="none" w:sz="0" w:space="0" w:color="auto"/>
          </w:divBdr>
        </w:div>
        <w:div w:id="48265325">
          <w:blockQuote w:val="1"/>
          <w:marLeft w:val="0"/>
          <w:marRight w:val="0"/>
          <w:marTop w:val="240"/>
          <w:marBottom w:val="240"/>
          <w:divBdr>
            <w:top w:val="none" w:sz="0" w:space="0" w:color="auto"/>
            <w:left w:val="none" w:sz="0" w:space="0" w:color="auto"/>
            <w:bottom w:val="none" w:sz="0" w:space="0" w:color="auto"/>
            <w:right w:val="none" w:sz="0" w:space="0" w:color="auto"/>
          </w:divBdr>
        </w:div>
        <w:div w:id="578371544">
          <w:blockQuote w:val="1"/>
          <w:marLeft w:val="0"/>
          <w:marRight w:val="0"/>
          <w:marTop w:val="240"/>
          <w:marBottom w:val="240"/>
          <w:divBdr>
            <w:top w:val="none" w:sz="0" w:space="0" w:color="auto"/>
            <w:left w:val="none" w:sz="0" w:space="0" w:color="auto"/>
            <w:bottom w:val="none" w:sz="0" w:space="0" w:color="auto"/>
            <w:right w:val="none" w:sz="0" w:space="0" w:color="auto"/>
          </w:divBdr>
        </w:div>
        <w:div w:id="1510831666">
          <w:blockQuote w:val="1"/>
          <w:marLeft w:val="0"/>
          <w:marRight w:val="0"/>
          <w:marTop w:val="240"/>
          <w:marBottom w:val="240"/>
          <w:divBdr>
            <w:top w:val="none" w:sz="0" w:space="0" w:color="auto"/>
            <w:left w:val="none" w:sz="0" w:space="0" w:color="auto"/>
            <w:bottom w:val="none" w:sz="0" w:space="0" w:color="auto"/>
            <w:right w:val="none" w:sz="0" w:space="0" w:color="auto"/>
          </w:divBdr>
        </w:div>
        <w:div w:id="411466939">
          <w:blockQuote w:val="1"/>
          <w:marLeft w:val="0"/>
          <w:marRight w:val="0"/>
          <w:marTop w:val="240"/>
          <w:marBottom w:val="240"/>
          <w:divBdr>
            <w:top w:val="none" w:sz="0" w:space="0" w:color="auto"/>
            <w:left w:val="none" w:sz="0" w:space="0" w:color="auto"/>
            <w:bottom w:val="none" w:sz="0" w:space="0" w:color="auto"/>
            <w:right w:val="none" w:sz="0" w:space="0" w:color="auto"/>
          </w:divBdr>
        </w:div>
        <w:div w:id="122548443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78876894">
      <w:bodyDiv w:val="1"/>
      <w:marLeft w:val="0"/>
      <w:marRight w:val="0"/>
      <w:marTop w:val="0"/>
      <w:marBottom w:val="0"/>
      <w:divBdr>
        <w:top w:val="none" w:sz="0" w:space="0" w:color="auto"/>
        <w:left w:val="none" w:sz="0" w:space="0" w:color="auto"/>
        <w:bottom w:val="none" w:sz="0" w:space="0" w:color="auto"/>
        <w:right w:val="none" w:sz="0" w:space="0" w:color="auto"/>
      </w:divBdr>
    </w:div>
    <w:div w:id="1251888020">
      <w:bodyDiv w:val="1"/>
      <w:marLeft w:val="0"/>
      <w:marRight w:val="0"/>
      <w:marTop w:val="0"/>
      <w:marBottom w:val="0"/>
      <w:divBdr>
        <w:top w:val="none" w:sz="0" w:space="0" w:color="auto"/>
        <w:left w:val="none" w:sz="0" w:space="0" w:color="auto"/>
        <w:bottom w:val="none" w:sz="0" w:space="0" w:color="auto"/>
        <w:right w:val="none" w:sz="0" w:space="0" w:color="auto"/>
      </w:divBdr>
    </w:div>
    <w:div w:id="1252860007">
      <w:bodyDiv w:val="1"/>
      <w:marLeft w:val="0"/>
      <w:marRight w:val="0"/>
      <w:marTop w:val="0"/>
      <w:marBottom w:val="0"/>
      <w:divBdr>
        <w:top w:val="none" w:sz="0" w:space="0" w:color="auto"/>
        <w:left w:val="none" w:sz="0" w:space="0" w:color="auto"/>
        <w:bottom w:val="none" w:sz="0" w:space="0" w:color="auto"/>
        <w:right w:val="none" w:sz="0" w:space="0" w:color="auto"/>
      </w:divBdr>
      <w:divsChild>
        <w:div w:id="819542327">
          <w:marLeft w:val="240"/>
          <w:marRight w:val="0"/>
          <w:marTop w:val="60"/>
          <w:marBottom w:val="60"/>
          <w:divBdr>
            <w:top w:val="none" w:sz="0" w:space="0" w:color="auto"/>
            <w:left w:val="none" w:sz="0" w:space="0" w:color="auto"/>
            <w:bottom w:val="none" w:sz="0" w:space="0" w:color="auto"/>
            <w:right w:val="none" w:sz="0" w:space="0" w:color="auto"/>
          </w:divBdr>
          <w:divsChild>
            <w:div w:id="1442871512">
              <w:marLeft w:val="0"/>
              <w:marRight w:val="0"/>
              <w:marTop w:val="0"/>
              <w:marBottom w:val="0"/>
              <w:divBdr>
                <w:top w:val="none" w:sz="0" w:space="0" w:color="auto"/>
                <w:left w:val="none" w:sz="0" w:space="0" w:color="auto"/>
                <w:bottom w:val="none" w:sz="0" w:space="0" w:color="auto"/>
                <w:right w:val="none" w:sz="0" w:space="0" w:color="auto"/>
              </w:divBdr>
            </w:div>
          </w:divsChild>
        </w:div>
        <w:div w:id="438721017">
          <w:marLeft w:val="240"/>
          <w:marRight w:val="0"/>
          <w:marTop w:val="60"/>
          <w:marBottom w:val="60"/>
          <w:divBdr>
            <w:top w:val="none" w:sz="0" w:space="0" w:color="auto"/>
            <w:left w:val="none" w:sz="0" w:space="0" w:color="auto"/>
            <w:bottom w:val="none" w:sz="0" w:space="0" w:color="auto"/>
            <w:right w:val="none" w:sz="0" w:space="0" w:color="auto"/>
          </w:divBdr>
          <w:divsChild>
            <w:div w:id="1396395019">
              <w:marLeft w:val="240"/>
              <w:marRight w:val="0"/>
              <w:marTop w:val="60"/>
              <w:marBottom w:val="60"/>
              <w:divBdr>
                <w:top w:val="none" w:sz="0" w:space="0" w:color="auto"/>
                <w:left w:val="none" w:sz="0" w:space="0" w:color="auto"/>
                <w:bottom w:val="none" w:sz="0" w:space="0" w:color="auto"/>
                <w:right w:val="none" w:sz="0" w:space="0" w:color="auto"/>
              </w:divBdr>
              <w:divsChild>
                <w:div w:id="7493013">
                  <w:marLeft w:val="0"/>
                  <w:marRight w:val="0"/>
                  <w:marTop w:val="0"/>
                  <w:marBottom w:val="0"/>
                  <w:divBdr>
                    <w:top w:val="none" w:sz="0" w:space="0" w:color="auto"/>
                    <w:left w:val="none" w:sz="0" w:space="0" w:color="auto"/>
                    <w:bottom w:val="none" w:sz="0" w:space="0" w:color="auto"/>
                    <w:right w:val="none" w:sz="0" w:space="0" w:color="auto"/>
                  </w:divBdr>
                </w:div>
              </w:divsChild>
            </w:div>
            <w:div w:id="863250425">
              <w:marLeft w:val="240"/>
              <w:marRight w:val="0"/>
              <w:marTop w:val="60"/>
              <w:marBottom w:val="60"/>
              <w:divBdr>
                <w:top w:val="none" w:sz="0" w:space="0" w:color="auto"/>
                <w:left w:val="none" w:sz="0" w:space="0" w:color="auto"/>
                <w:bottom w:val="none" w:sz="0" w:space="0" w:color="auto"/>
                <w:right w:val="none" w:sz="0" w:space="0" w:color="auto"/>
              </w:divBdr>
              <w:divsChild>
                <w:div w:id="172552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87554">
      <w:bodyDiv w:val="1"/>
      <w:marLeft w:val="0"/>
      <w:marRight w:val="0"/>
      <w:marTop w:val="0"/>
      <w:marBottom w:val="0"/>
      <w:divBdr>
        <w:top w:val="none" w:sz="0" w:space="0" w:color="auto"/>
        <w:left w:val="none" w:sz="0" w:space="0" w:color="auto"/>
        <w:bottom w:val="none" w:sz="0" w:space="0" w:color="auto"/>
        <w:right w:val="none" w:sz="0" w:space="0" w:color="auto"/>
      </w:divBdr>
      <w:divsChild>
        <w:div w:id="1731534235">
          <w:marLeft w:val="0"/>
          <w:marRight w:val="0"/>
          <w:marTop w:val="0"/>
          <w:marBottom w:val="0"/>
          <w:divBdr>
            <w:top w:val="none" w:sz="0" w:space="0" w:color="auto"/>
            <w:left w:val="none" w:sz="0" w:space="0" w:color="auto"/>
            <w:bottom w:val="none" w:sz="0" w:space="0" w:color="auto"/>
            <w:right w:val="none" w:sz="0" w:space="0" w:color="auto"/>
          </w:divBdr>
        </w:div>
        <w:div w:id="1470786175">
          <w:marLeft w:val="0"/>
          <w:marRight w:val="0"/>
          <w:marTop w:val="0"/>
          <w:marBottom w:val="0"/>
          <w:divBdr>
            <w:top w:val="none" w:sz="0" w:space="0" w:color="auto"/>
            <w:left w:val="none" w:sz="0" w:space="0" w:color="auto"/>
            <w:bottom w:val="none" w:sz="0" w:space="0" w:color="auto"/>
            <w:right w:val="none" w:sz="0" w:space="0" w:color="auto"/>
          </w:divBdr>
        </w:div>
        <w:div w:id="593904872">
          <w:marLeft w:val="0"/>
          <w:marRight w:val="0"/>
          <w:marTop w:val="0"/>
          <w:marBottom w:val="0"/>
          <w:divBdr>
            <w:top w:val="none" w:sz="0" w:space="0" w:color="auto"/>
            <w:left w:val="none" w:sz="0" w:space="0" w:color="auto"/>
            <w:bottom w:val="none" w:sz="0" w:space="0" w:color="auto"/>
            <w:right w:val="none" w:sz="0" w:space="0" w:color="auto"/>
          </w:divBdr>
        </w:div>
        <w:div w:id="75328811">
          <w:marLeft w:val="0"/>
          <w:marRight w:val="0"/>
          <w:marTop w:val="0"/>
          <w:marBottom w:val="0"/>
          <w:divBdr>
            <w:top w:val="none" w:sz="0" w:space="0" w:color="auto"/>
            <w:left w:val="none" w:sz="0" w:space="0" w:color="auto"/>
            <w:bottom w:val="none" w:sz="0" w:space="0" w:color="auto"/>
            <w:right w:val="none" w:sz="0" w:space="0" w:color="auto"/>
          </w:divBdr>
        </w:div>
        <w:div w:id="605382286">
          <w:marLeft w:val="0"/>
          <w:marRight w:val="0"/>
          <w:marTop w:val="0"/>
          <w:marBottom w:val="0"/>
          <w:divBdr>
            <w:top w:val="none" w:sz="0" w:space="0" w:color="auto"/>
            <w:left w:val="none" w:sz="0" w:space="0" w:color="auto"/>
            <w:bottom w:val="none" w:sz="0" w:space="0" w:color="auto"/>
            <w:right w:val="none" w:sz="0" w:space="0" w:color="auto"/>
          </w:divBdr>
        </w:div>
        <w:div w:id="1995061034">
          <w:marLeft w:val="0"/>
          <w:marRight w:val="0"/>
          <w:marTop w:val="0"/>
          <w:marBottom w:val="0"/>
          <w:divBdr>
            <w:top w:val="none" w:sz="0" w:space="0" w:color="auto"/>
            <w:left w:val="none" w:sz="0" w:space="0" w:color="auto"/>
            <w:bottom w:val="none" w:sz="0" w:space="0" w:color="auto"/>
            <w:right w:val="none" w:sz="0" w:space="0" w:color="auto"/>
          </w:divBdr>
        </w:div>
        <w:div w:id="1332681356">
          <w:marLeft w:val="0"/>
          <w:marRight w:val="0"/>
          <w:marTop w:val="0"/>
          <w:marBottom w:val="0"/>
          <w:divBdr>
            <w:top w:val="none" w:sz="0" w:space="0" w:color="auto"/>
            <w:left w:val="none" w:sz="0" w:space="0" w:color="auto"/>
            <w:bottom w:val="none" w:sz="0" w:space="0" w:color="auto"/>
            <w:right w:val="none" w:sz="0" w:space="0" w:color="auto"/>
          </w:divBdr>
        </w:div>
        <w:div w:id="209997747">
          <w:marLeft w:val="0"/>
          <w:marRight w:val="0"/>
          <w:marTop w:val="0"/>
          <w:marBottom w:val="0"/>
          <w:divBdr>
            <w:top w:val="none" w:sz="0" w:space="0" w:color="auto"/>
            <w:left w:val="none" w:sz="0" w:space="0" w:color="auto"/>
            <w:bottom w:val="none" w:sz="0" w:space="0" w:color="auto"/>
            <w:right w:val="none" w:sz="0" w:space="0" w:color="auto"/>
          </w:divBdr>
        </w:div>
        <w:div w:id="499154010">
          <w:marLeft w:val="0"/>
          <w:marRight w:val="0"/>
          <w:marTop w:val="0"/>
          <w:marBottom w:val="0"/>
          <w:divBdr>
            <w:top w:val="none" w:sz="0" w:space="0" w:color="auto"/>
            <w:left w:val="none" w:sz="0" w:space="0" w:color="auto"/>
            <w:bottom w:val="none" w:sz="0" w:space="0" w:color="auto"/>
            <w:right w:val="none" w:sz="0" w:space="0" w:color="auto"/>
          </w:divBdr>
        </w:div>
        <w:div w:id="648754059">
          <w:marLeft w:val="0"/>
          <w:marRight w:val="0"/>
          <w:marTop w:val="0"/>
          <w:marBottom w:val="0"/>
          <w:divBdr>
            <w:top w:val="none" w:sz="0" w:space="0" w:color="auto"/>
            <w:left w:val="none" w:sz="0" w:space="0" w:color="auto"/>
            <w:bottom w:val="none" w:sz="0" w:space="0" w:color="auto"/>
            <w:right w:val="none" w:sz="0" w:space="0" w:color="auto"/>
          </w:divBdr>
        </w:div>
        <w:div w:id="2093311151">
          <w:marLeft w:val="0"/>
          <w:marRight w:val="0"/>
          <w:marTop w:val="0"/>
          <w:marBottom w:val="0"/>
          <w:divBdr>
            <w:top w:val="none" w:sz="0" w:space="0" w:color="auto"/>
            <w:left w:val="none" w:sz="0" w:space="0" w:color="auto"/>
            <w:bottom w:val="none" w:sz="0" w:space="0" w:color="auto"/>
            <w:right w:val="none" w:sz="0" w:space="0" w:color="auto"/>
          </w:divBdr>
        </w:div>
        <w:div w:id="813373538">
          <w:marLeft w:val="0"/>
          <w:marRight w:val="0"/>
          <w:marTop w:val="0"/>
          <w:marBottom w:val="0"/>
          <w:divBdr>
            <w:top w:val="none" w:sz="0" w:space="0" w:color="auto"/>
            <w:left w:val="none" w:sz="0" w:space="0" w:color="auto"/>
            <w:bottom w:val="none" w:sz="0" w:space="0" w:color="auto"/>
            <w:right w:val="none" w:sz="0" w:space="0" w:color="auto"/>
          </w:divBdr>
        </w:div>
        <w:div w:id="1874921314">
          <w:marLeft w:val="0"/>
          <w:marRight w:val="0"/>
          <w:marTop w:val="0"/>
          <w:marBottom w:val="0"/>
          <w:divBdr>
            <w:top w:val="none" w:sz="0" w:space="0" w:color="auto"/>
            <w:left w:val="none" w:sz="0" w:space="0" w:color="auto"/>
            <w:bottom w:val="none" w:sz="0" w:space="0" w:color="auto"/>
            <w:right w:val="none" w:sz="0" w:space="0" w:color="auto"/>
          </w:divBdr>
        </w:div>
      </w:divsChild>
    </w:div>
    <w:div w:id="1452671342">
      <w:bodyDiv w:val="1"/>
      <w:marLeft w:val="0"/>
      <w:marRight w:val="0"/>
      <w:marTop w:val="0"/>
      <w:marBottom w:val="0"/>
      <w:divBdr>
        <w:top w:val="none" w:sz="0" w:space="0" w:color="auto"/>
        <w:left w:val="none" w:sz="0" w:space="0" w:color="auto"/>
        <w:bottom w:val="none" w:sz="0" w:space="0" w:color="auto"/>
        <w:right w:val="none" w:sz="0" w:space="0" w:color="auto"/>
      </w:divBdr>
      <w:divsChild>
        <w:div w:id="595014306">
          <w:marLeft w:val="0"/>
          <w:marRight w:val="0"/>
          <w:marTop w:val="0"/>
          <w:marBottom w:val="0"/>
          <w:divBdr>
            <w:top w:val="none" w:sz="0" w:space="0" w:color="auto"/>
            <w:left w:val="none" w:sz="0" w:space="0" w:color="auto"/>
            <w:bottom w:val="none" w:sz="0" w:space="0" w:color="auto"/>
            <w:right w:val="none" w:sz="0" w:space="0" w:color="auto"/>
          </w:divBdr>
        </w:div>
        <w:div w:id="2019116985">
          <w:marLeft w:val="0"/>
          <w:marRight w:val="0"/>
          <w:marTop w:val="0"/>
          <w:marBottom w:val="0"/>
          <w:divBdr>
            <w:top w:val="none" w:sz="0" w:space="0" w:color="auto"/>
            <w:left w:val="none" w:sz="0" w:space="0" w:color="auto"/>
            <w:bottom w:val="none" w:sz="0" w:space="0" w:color="auto"/>
            <w:right w:val="none" w:sz="0" w:space="0" w:color="auto"/>
          </w:divBdr>
        </w:div>
        <w:div w:id="614946254">
          <w:marLeft w:val="0"/>
          <w:marRight w:val="0"/>
          <w:marTop w:val="0"/>
          <w:marBottom w:val="0"/>
          <w:divBdr>
            <w:top w:val="none" w:sz="0" w:space="0" w:color="auto"/>
            <w:left w:val="none" w:sz="0" w:space="0" w:color="auto"/>
            <w:bottom w:val="none" w:sz="0" w:space="0" w:color="auto"/>
            <w:right w:val="none" w:sz="0" w:space="0" w:color="auto"/>
          </w:divBdr>
        </w:div>
        <w:div w:id="1569653649">
          <w:marLeft w:val="0"/>
          <w:marRight w:val="0"/>
          <w:marTop w:val="0"/>
          <w:marBottom w:val="0"/>
          <w:divBdr>
            <w:top w:val="none" w:sz="0" w:space="0" w:color="auto"/>
            <w:left w:val="none" w:sz="0" w:space="0" w:color="auto"/>
            <w:bottom w:val="none" w:sz="0" w:space="0" w:color="auto"/>
            <w:right w:val="none" w:sz="0" w:space="0" w:color="auto"/>
          </w:divBdr>
        </w:div>
        <w:div w:id="1214076932">
          <w:marLeft w:val="0"/>
          <w:marRight w:val="0"/>
          <w:marTop w:val="0"/>
          <w:marBottom w:val="0"/>
          <w:divBdr>
            <w:top w:val="none" w:sz="0" w:space="0" w:color="auto"/>
            <w:left w:val="none" w:sz="0" w:space="0" w:color="auto"/>
            <w:bottom w:val="none" w:sz="0" w:space="0" w:color="auto"/>
            <w:right w:val="none" w:sz="0" w:space="0" w:color="auto"/>
          </w:divBdr>
        </w:div>
        <w:div w:id="894970713">
          <w:marLeft w:val="0"/>
          <w:marRight w:val="0"/>
          <w:marTop w:val="0"/>
          <w:marBottom w:val="0"/>
          <w:divBdr>
            <w:top w:val="none" w:sz="0" w:space="0" w:color="auto"/>
            <w:left w:val="none" w:sz="0" w:space="0" w:color="auto"/>
            <w:bottom w:val="none" w:sz="0" w:space="0" w:color="auto"/>
            <w:right w:val="none" w:sz="0" w:space="0" w:color="auto"/>
          </w:divBdr>
        </w:div>
        <w:div w:id="291594997">
          <w:marLeft w:val="0"/>
          <w:marRight w:val="0"/>
          <w:marTop w:val="0"/>
          <w:marBottom w:val="0"/>
          <w:divBdr>
            <w:top w:val="none" w:sz="0" w:space="0" w:color="auto"/>
            <w:left w:val="none" w:sz="0" w:space="0" w:color="auto"/>
            <w:bottom w:val="none" w:sz="0" w:space="0" w:color="auto"/>
            <w:right w:val="none" w:sz="0" w:space="0" w:color="auto"/>
          </w:divBdr>
        </w:div>
        <w:div w:id="1934513390">
          <w:marLeft w:val="0"/>
          <w:marRight w:val="0"/>
          <w:marTop w:val="0"/>
          <w:marBottom w:val="0"/>
          <w:divBdr>
            <w:top w:val="none" w:sz="0" w:space="0" w:color="auto"/>
            <w:left w:val="none" w:sz="0" w:space="0" w:color="auto"/>
            <w:bottom w:val="none" w:sz="0" w:space="0" w:color="auto"/>
            <w:right w:val="none" w:sz="0" w:space="0" w:color="auto"/>
          </w:divBdr>
        </w:div>
        <w:div w:id="1504665722">
          <w:marLeft w:val="0"/>
          <w:marRight w:val="0"/>
          <w:marTop w:val="0"/>
          <w:marBottom w:val="0"/>
          <w:divBdr>
            <w:top w:val="none" w:sz="0" w:space="0" w:color="auto"/>
            <w:left w:val="none" w:sz="0" w:space="0" w:color="auto"/>
            <w:bottom w:val="none" w:sz="0" w:space="0" w:color="auto"/>
            <w:right w:val="none" w:sz="0" w:space="0" w:color="auto"/>
          </w:divBdr>
        </w:div>
        <w:div w:id="1467772384">
          <w:marLeft w:val="0"/>
          <w:marRight w:val="0"/>
          <w:marTop w:val="0"/>
          <w:marBottom w:val="0"/>
          <w:divBdr>
            <w:top w:val="none" w:sz="0" w:space="0" w:color="auto"/>
            <w:left w:val="none" w:sz="0" w:space="0" w:color="auto"/>
            <w:bottom w:val="none" w:sz="0" w:space="0" w:color="auto"/>
            <w:right w:val="none" w:sz="0" w:space="0" w:color="auto"/>
          </w:divBdr>
        </w:div>
        <w:div w:id="1581910800">
          <w:marLeft w:val="0"/>
          <w:marRight w:val="0"/>
          <w:marTop w:val="0"/>
          <w:marBottom w:val="0"/>
          <w:divBdr>
            <w:top w:val="none" w:sz="0" w:space="0" w:color="auto"/>
            <w:left w:val="none" w:sz="0" w:space="0" w:color="auto"/>
            <w:bottom w:val="none" w:sz="0" w:space="0" w:color="auto"/>
            <w:right w:val="none" w:sz="0" w:space="0" w:color="auto"/>
          </w:divBdr>
        </w:div>
        <w:div w:id="2050298044">
          <w:marLeft w:val="0"/>
          <w:marRight w:val="0"/>
          <w:marTop w:val="0"/>
          <w:marBottom w:val="0"/>
          <w:divBdr>
            <w:top w:val="none" w:sz="0" w:space="0" w:color="auto"/>
            <w:left w:val="none" w:sz="0" w:space="0" w:color="auto"/>
            <w:bottom w:val="none" w:sz="0" w:space="0" w:color="auto"/>
            <w:right w:val="none" w:sz="0" w:space="0" w:color="auto"/>
          </w:divBdr>
        </w:div>
        <w:div w:id="2030906878">
          <w:marLeft w:val="0"/>
          <w:marRight w:val="0"/>
          <w:marTop w:val="0"/>
          <w:marBottom w:val="0"/>
          <w:divBdr>
            <w:top w:val="none" w:sz="0" w:space="0" w:color="auto"/>
            <w:left w:val="none" w:sz="0" w:space="0" w:color="auto"/>
            <w:bottom w:val="none" w:sz="0" w:space="0" w:color="auto"/>
            <w:right w:val="none" w:sz="0" w:space="0" w:color="auto"/>
          </w:divBdr>
        </w:div>
        <w:div w:id="2051417366">
          <w:marLeft w:val="0"/>
          <w:marRight w:val="0"/>
          <w:marTop w:val="0"/>
          <w:marBottom w:val="0"/>
          <w:divBdr>
            <w:top w:val="none" w:sz="0" w:space="0" w:color="auto"/>
            <w:left w:val="none" w:sz="0" w:space="0" w:color="auto"/>
            <w:bottom w:val="none" w:sz="0" w:space="0" w:color="auto"/>
            <w:right w:val="none" w:sz="0" w:space="0" w:color="auto"/>
          </w:divBdr>
        </w:div>
      </w:divsChild>
    </w:div>
    <w:div w:id="1541476441">
      <w:bodyDiv w:val="1"/>
      <w:marLeft w:val="0"/>
      <w:marRight w:val="0"/>
      <w:marTop w:val="0"/>
      <w:marBottom w:val="0"/>
      <w:divBdr>
        <w:top w:val="none" w:sz="0" w:space="0" w:color="auto"/>
        <w:left w:val="none" w:sz="0" w:space="0" w:color="auto"/>
        <w:bottom w:val="none" w:sz="0" w:space="0" w:color="auto"/>
        <w:right w:val="none" w:sz="0" w:space="0" w:color="auto"/>
      </w:divBdr>
      <w:divsChild>
        <w:div w:id="1699816087">
          <w:marLeft w:val="0"/>
          <w:marRight w:val="0"/>
          <w:marTop w:val="0"/>
          <w:marBottom w:val="0"/>
          <w:divBdr>
            <w:top w:val="none" w:sz="0" w:space="0" w:color="auto"/>
            <w:left w:val="none" w:sz="0" w:space="0" w:color="auto"/>
            <w:bottom w:val="none" w:sz="0" w:space="0" w:color="auto"/>
            <w:right w:val="none" w:sz="0" w:space="0" w:color="auto"/>
          </w:divBdr>
        </w:div>
        <w:div w:id="413861122">
          <w:marLeft w:val="0"/>
          <w:marRight w:val="0"/>
          <w:marTop w:val="0"/>
          <w:marBottom w:val="0"/>
          <w:divBdr>
            <w:top w:val="none" w:sz="0" w:space="0" w:color="auto"/>
            <w:left w:val="none" w:sz="0" w:space="0" w:color="auto"/>
            <w:bottom w:val="none" w:sz="0" w:space="0" w:color="auto"/>
            <w:right w:val="none" w:sz="0" w:space="0" w:color="auto"/>
          </w:divBdr>
        </w:div>
        <w:div w:id="490365411">
          <w:marLeft w:val="0"/>
          <w:marRight w:val="0"/>
          <w:marTop w:val="0"/>
          <w:marBottom w:val="0"/>
          <w:divBdr>
            <w:top w:val="none" w:sz="0" w:space="0" w:color="auto"/>
            <w:left w:val="none" w:sz="0" w:space="0" w:color="auto"/>
            <w:bottom w:val="none" w:sz="0" w:space="0" w:color="auto"/>
            <w:right w:val="none" w:sz="0" w:space="0" w:color="auto"/>
          </w:divBdr>
        </w:div>
      </w:divsChild>
    </w:div>
    <w:div w:id="1608657795">
      <w:bodyDiv w:val="1"/>
      <w:marLeft w:val="0"/>
      <w:marRight w:val="0"/>
      <w:marTop w:val="0"/>
      <w:marBottom w:val="0"/>
      <w:divBdr>
        <w:top w:val="none" w:sz="0" w:space="0" w:color="auto"/>
        <w:left w:val="none" w:sz="0" w:space="0" w:color="auto"/>
        <w:bottom w:val="none" w:sz="0" w:space="0" w:color="auto"/>
        <w:right w:val="none" w:sz="0" w:space="0" w:color="auto"/>
      </w:divBdr>
    </w:div>
    <w:div w:id="1658144267">
      <w:bodyDiv w:val="1"/>
      <w:marLeft w:val="0"/>
      <w:marRight w:val="0"/>
      <w:marTop w:val="0"/>
      <w:marBottom w:val="0"/>
      <w:divBdr>
        <w:top w:val="none" w:sz="0" w:space="0" w:color="auto"/>
        <w:left w:val="none" w:sz="0" w:space="0" w:color="auto"/>
        <w:bottom w:val="none" w:sz="0" w:space="0" w:color="auto"/>
        <w:right w:val="none" w:sz="0" w:space="0" w:color="auto"/>
      </w:divBdr>
    </w:div>
    <w:div w:id="1717044210">
      <w:bodyDiv w:val="1"/>
      <w:marLeft w:val="0"/>
      <w:marRight w:val="0"/>
      <w:marTop w:val="0"/>
      <w:marBottom w:val="0"/>
      <w:divBdr>
        <w:top w:val="none" w:sz="0" w:space="0" w:color="auto"/>
        <w:left w:val="none" w:sz="0" w:space="0" w:color="auto"/>
        <w:bottom w:val="none" w:sz="0" w:space="0" w:color="auto"/>
        <w:right w:val="none" w:sz="0" w:space="0" w:color="auto"/>
      </w:divBdr>
      <w:divsChild>
        <w:div w:id="2091736912">
          <w:marLeft w:val="0"/>
          <w:marRight w:val="0"/>
          <w:marTop w:val="0"/>
          <w:marBottom w:val="0"/>
          <w:divBdr>
            <w:top w:val="none" w:sz="0" w:space="0" w:color="auto"/>
            <w:left w:val="none" w:sz="0" w:space="0" w:color="auto"/>
            <w:bottom w:val="none" w:sz="0" w:space="0" w:color="auto"/>
            <w:right w:val="none" w:sz="0" w:space="0" w:color="auto"/>
          </w:divBdr>
        </w:div>
        <w:div w:id="481821725">
          <w:marLeft w:val="0"/>
          <w:marRight w:val="0"/>
          <w:marTop w:val="0"/>
          <w:marBottom w:val="0"/>
          <w:divBdr>
            <w:top w:val="none" w:sz="0" w:space="0" w:color="auto"/>
            <w:left w:val="none" w:sz="0" w:space="0" w:color="auto"/>
            <w:bottom w:val="none" w:sz="0" w:space="0" w:color="auto"/>
            <w:right w:val="none" w:sz="0" w:space="0" w:color="auto"/>
          </w:divBdr>
        </w:div>
        <w:div w:id="1628006887">
          <w:marLeft w:val="0"/>
          <w:marRight w:val="0"/>
          <w:marTop w:val="0"/>
          <w:marBottom w:val="0"/>
          <w:divBdr>
            <w:top w:val="none" w:sz="0" w:space="0" w:color="auto"/>
            <w:left w:val="none" w:sz="0" w:space="0" w:color="auto"/>
            <w:bottom w:val="none" w:sz="0" w:space="0" w:color="auto"/>
            <w:right w:val="none" w:sz="0" w:space="0" w:color="auto"/>
          </w:divBdr>
        </w:div>
        <w:div w:id="2098624551">
          <w:marLeft w:val="0"/>
          <w:marRight w:val="0"/>
          <w:marTop w:val="0"/>
          <w:marBottom w:val="0"/>
          <w:divBdr>
            <w:top w:val="none" w:sz="0" w:space="0" w:color="auto"/>
            <w:left w:val="none" w:sz="0" w:space="0" w:color="auto"/>
            <w:bottom w:val="none" w:sz="0" w:space="0" w:color="auto"/>
            <w:right w:val="none" w:sz="0" w:space="0" w:color="auto"/>
          </w:divBdr>
        </w:div>
        <w:div w:id="529030738">
          <w:marLeft w:val="0"/>
          <w:marRight w:val="0"/>
          <w:marTop w:val="0"/>
          <w:marBottom w:val="0"/>
          <w:divBdr>
            <w:top w:val="none" w:sz="0" w:space="0" w:color="auto"/>
            <w:left w:val="none" w:sz="0" w:space="0" w:color="auto"/>
            <w:bottom w:val="none" w:sz="0" w:space="0" w:color="auto"/>
            <w:right w:val="none" w:sz="0" w:space="0" w:color="auto"/>
          </w:divBdr>
        </w:div>
        <w:div w:id="535119196">
          <w:marLeft w:val="0"/>
          <w:marRight w:val="0"/>
          <w:marTop w:val="0"/>
          <w:marBottom w:val="0"/>
          <w:divBdr>
            <w:top w:val="none" w:sz="0" w:space="0" w:color="auto"/>
            <w:left w:val="none" w:sz="0" w:space="0" w:color="auto"/>
            <w:bottom w:val="none" w:sz="0" w:space="0" w:color="auto"/>
            <w:right w:val="none" w:sz="0" w:space="0" w:color="auto"/>
          </w:divBdr>
        </w:div>
        <w:div w:id="2053190144">
          <w:marLeft w:val="0"/>
          <w:marRight w:val="0"/>
          <w:marTop w:val="0"/>
          <w:marBottom w:val="0"/>
          <w:divBdr>
            <w:top w:val="none" w:sz="0" w:space="0" w:color="auto"/>
            <w:left w:val="none" w:sz="0" w:space="0" w:color="auto"/>
            <w:bottom w:val="none" w:sz="0" w:space="0" w:color="auto"/>
            <w:right w:val="none" w:sz="0" w:space="0" w:color="auto"/>
          </w:divBdr>
        </w:div>
        <w:div w:id="805389421">
          <w:marLeft w:val="0"/>
          <w:marRight w:val="0"/>
          <w:marTop w:val="0"/>
          <w:marBottom w:val="0"/>
          <w:divBdr>
            <w:top w:val="none" w:sz="0" w:space="0" w:color="auto"/>
            <w:left w:val="none" w:sz="0" w:space="0" w:color="auto"/>
            <w:bottom w:val="none" w:sz="0" w:space="0" w:color="auto"/>
            <w:right w:val="none" w:sz="0" w:space="0" w:color="auto"/>
          </w:divBdr>
        </w:div>
        <w:div w:id="885262387">
          <w:marLeft w:val="0"/>
          <w:marRight w:val="0"/>
          <w:marTop w:val="0"/>
          <w:marBottom w:val="0"/>
          <w:divBdr>
            <w:top w:val="none" w:sz="0" w:space="0" w:color="auto"/>
            <w:left w:val="none" w:sz="0" w:space="0" w:color="auto"/>
            <w:bottom w:val="none" w:sz="0" w:space="0" w:color="auto"/>
            <w:right w:val="none" w:sz="0" w:space="0" w:color="auto"/>
          </w:divBdr>
        </w:div>
        <w:div w:id="676200982">
          <w:marLeft w:val="0"/>
          <w:marRight w:val="0"/>
          <w:marTop w:val="0"/>
          <w:marBottom w:val="0"/>
          <w:divBdr>
            <w:top w:val="none" w:sz="0" w:space="0" w:color="auto"/>
            <w:left w:val="none" w:sz="0" w:space="0" w:color="auto"/>
            <w:bottom w:val="none" w:sz="0" w:space="0" w:color="auto"/>
            <w:right w:val="none" w:sz="0" w:space="0" w:color="auto"/>
          </w:divBdr>
        </w:div>
        <w:div w:id="539361330">
          <w:marLeft w:val="0"/>
          <w:marRight w:val="0"/>
          <w:marTop w:val="0"/>
          <w:marBottom w:val="0"/>
          <w:divBdr>
            <w:top w:val="none" w:sz="0" w:space="0" w:color="auto"/>
            <w:left w:val="none" w:sz="0" w:space="0" w:color="auto"/>
            <w:bottom w:val="none" w:sz="0" w:space="0" w:color="auto"/>
            <w:right w:val="none" w:sz="0" w:space="0" w:color="auto"/>
          </w:divBdr>
        </w:div>
        <w:div w:id="2085028734">
          <w:marLeft w:val="0"/>
          <w:marRight w:val="0"/>
          <w:marTop w:val="0"/>
          <w:marBottom w:val="0"/>
          <w:divBdr>
            <w:top w:val="none" w:sz="0" w:space="0" w:color="auto"/>
            <w:left w:val="none" w:sz="0" w:space="0" w:color="auto"/>
            <w:bottom w:val="none" w:sz="0" w:space="0" w:color="auto"/>
            <w:right w:val="none" w:sz="0" w:space="0" w:color="auto"/>
          </w:divBdr>
        </w:div>
        <w:div w:id="244145338">
          <w:marLeft w:val="0"/>
          <w:marRight w:val="0"/>
          <w:marTop w:val="0"/>
          <w:marBottom w:val="0"/>
          <w:divBdr>
            <w:top w:val="none" w:sz="0" w:space="0" w:color="auto"/>
            <w:left w:val="none" w:sz="0" w:space="0" w:color="auto"/>
            <w:bottom w:val="none" w:sz="0" w:space="0" w:color="auto"/>
            <w:right w:val="none" w:sz="0" w:space="0" w:color="auto"/>
          </w:divBdr>
        </w:div>
        <w:div w:id="2034501909">
          <w:marLeft w:val="0"/>
          <w:marRight w:val="0"/>
          <w:marTop w:val="0"/>
          <w:marBottom w:val="0"/>
          <w:divBdr>
            <w:top w:val="none" w:sz="0" w:space="0" w:color="auto"/>
            <w:left w:val="none" w:sz="0" w:space="0" w:color="auto"/>
            <w:bottom w:val="none" w:sz="0" w:space="0" w:color="auto"/>
            <w:right w:val="none" w:sz="0" w:space="0" w:color="auto"/>
          </w:divBdr>
        </w:div>
      </w:divsChild>
    </w:div>
    <w:div w:id="19629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penargs.com/oa513-california-v-activision-blizzard-inc/" TargetMode="External"/><Relationship Id="rId18" Type="http://schemas.openxmlformats.org/officeDocument/2006/relationships/hyperlink" Target="https://cdn.factcheck.org/UploadedFiles/PowellDismiss.pdf" TargetMode="External"/><Relationship Id="rId26" Type="http://schemas.openxmlformats.org/officeDocument/2006/relationships/hyperlink" Target="https://scholar.google.com/scholar_case?case=6186256200713000507&amp;q=houlahan+v+world+wide+ass%27n+of+specialty+programs&amp;hl=en&amp;as_sdt=2006" TargetMode="External"/><Relationship Id="rId39" Type="http://schemas.openxmlformats.org/officeDocument/2006/relationships/hyperlink" Target="https://scholar.google.com/scholar_case?case=17507161384715626363&amp;q=tana+v+dantanna&amp;hl=en&amp;as_sdt=20000006" TargetMode="External"/><Relationship Id="rId21" Type="http://schemas.openxmlformats.org/officeDocument/2006/relationships/hyperlink" Target="https://scholar.google.com/scholar_case?case=7040941655881239347" TargetMode="External"/><Relationship Id="rId34" Type="http://schemas.openxmlformats.org/officeDocument/2006/relationships/hyperlink" Target="https://scholar.google.com/scholar_case?case=17507161384715626363"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torage.courtlistener.com/recap/gov.uscourts.cacd.832570/gov.uscourts.cacd.832570.1.0.pdf" TargetMode="External"/><Relationship Id="rId20" Type="http://schemas.openxmlformats.org/officeDocument/2006/relationships/hyperlink" Target="https://www.nytimes.com/2021/01/31/us/trump-election-lie.html" TargetMode="External"/><Relationship Id="rId29" Type="http://schemas.openxmlformats.org/officeDocument/2006/relationships/hyperlink" Target="https://www.patreon.com/user?u=10832552" TargetMode="External"/><Relationship Id="rId41" Type="http://schemas.openxmlformats.org/officeDocument/2006/relationships/hyperlink" Target="https://scholar.google.com/scholar_case?case=6772378233712797047&amp;q=tana+v+dantanna&amp;hl=en&amp;as_sdt=200000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irs.gov/pub/epostcard/cor/341964742_202012_990_2021052118169625.pdf" TargetMode="External"/><Relationship Id="rId24" Type="http://schemas.openxmlformats.org/officeDocument/2006/relationships/hyperlink" Target="https://scholar.google.com/scholar_case?case=16172549505453891898&amp;q=houlahan+v+world+wide+ass%27n+of+specialty+programs&amp;hl=en&amp;as_sdt=2006" TargetMode="External"/><Relationship Id="rId32" Type="http://schemas.openxmlformats.org/officeDocument/2006/relationships/hyperlink" Target="https://scholar.google.com/scholar_case?case=17507161384715626363&amp;q=tana+v+dantanna&amp;hl=en&amp;as_sdt=20000006" TargetMode="External"/><Relationship Id="rId37" Type="http://schemas.openxmlformats.org/officeDocument/2006/relationships/hyperlink" Target="https://scholar.google.com/scholar_case?case=11502092004579711102&amp;q=tana+v+dantanna&amp;hl=en&amp;as_sdt=20000006" TargetMode="External"/><Relationship Id="rId40" Type="http://schemas.openxmlformats.org/officeDocument/2006/relationships/hyperlink" Target="https://scholar.google.com/scholar_case?case=17507161384715626363&amp;q=tana+v+dantanna&amp;hl=en&amp;as_sdt=20000006" TargetMode="External"/><Relationship Id="rId5" Type="http://schemas.openxmlformats.org/officeDocument/2006/relationships/webSettings" Target="webSettings.xml"/><Relationship Id="rId15" Type="http://schemas.openxmlformats.org/officeDocument/2006/relationships/hyperlink" Target="https://www.npr.org/2021/09/21/1039391662/activision-blizzard-sec-discrimination-allegations" TargetMode="External"/><Relationship Id="rId23" Type="http://schemas.openxmlformats.org/officeDocument/2006/relationships/hyperlink" Target="https://scholar.google.com/scholar_case?case=9594999223465514287&amp;q=houlahan+v+world+wide+ass%27n+of+specialty+programs&amp;hl=en&amp;as_sdt=2006" TargetMode="External"/><Relationship Id="rId28" Type="http://schemas.openxmlformats.org/officeDocument/2006/relationships/hyperlink" Target="https://scholar.google.com/scholar_case?case=7040941655881239347&amp;q=houlahan+v+world+wide+ass%27n+of+specialty+programs&amp;hl=en&amp;as_sdt=2006" TargetMode="External"/><Relationship Id="rId36" Type="http://schemas.openxmlformats.org/officeDocument/2006/relationships/hyperlink" Target="https://scholar.google.com/scholar_case?case=16323007241887299048&amp;q=tana+v+dantanna&amp;hl=en&amp;as_sdt=20000006" TargetMode="External"/><Relationship Id="rId10" Type="http://schemas.openxmlformats.org/officeDocument/2006/relationships/hyperlink" Target="https://apps.irs.gov/pub/epostcard/cor/472042581_201812_990_2020011717044213.pdf" TargetMode="External"/><Relationship Id="rId19" Type="http://schemas.openxmlformats.org/officeDocument/2006/relationships/hyperlink" Target="https://storage.courtlistener.com/recap/gov.uscourts.dcd.225699/gov.uscourts.dcd.225699.49.0.pdf" TargetMode="External"/><Relationship Id="rId31" Type="http://schemas.openxmlformats.org/officeDocument/2006/relationships/hyperlink" Target="https://scholar.google.com/scholar_case?case=17507161384715626363&amp;q=tana+v+dantanna&amp;hl=en&amp;as_sdt=20000006"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ps.irs.gov/pub/epostcard/cor/341939326_201812_990PF_2020012817079183.pdf" TargetMode="External"/><Relationship Id="rId14" Type="http://schemas.openxmlformats.org/officeDocument/2006/relationships/hyperlink" Target="https://www.npr.org/2021/09/21/1039391662/activision-blizzard-sec-discrimination-allegations" TargetMode="External"/><Relationship Id="rId22" Type="http://schemas.openxmlformats.org/officeDocument/2006/relationships/hyperlink" Target="https://scholar.google.com/scholar_case?case=14207084862528717493&amp;q=houlahan+v+world+wide+ass%27n+of+specialty+programs&amp;hl=en&amp;as_sdt=2006" TargetMode="External"/><Relationship Id="rId27" Type="http://schemas.openxmlformats.org/officeDocument/2006/relationships/hyperlink" Target="https://scholar.google.com/scholar_case?case=7040941655881239347&amp;q=houlahan+v+world+wide+ass%27n+of+specialty+programs&amp;hl=en&amp;as_sdt=2006" TargetMode="External"/><Relationship Id="rId30" Type="http://schemas.openxmlformats.org/officeDocument/2006/relationships/hyperlink" Target="https://scholar.google.com/scholar_case?case=17507161384715626363&amp;q=tana+v+dantanna&amp;hl=en&amp;as_sdt=20000006" TargetMode="External"/><Relationship Id="rId35" Type="http://schemas.openxmlformats.org/officeDocument/2006/relationships/hyperlink" Target="https://scholar.google.com/scholar_case?case=13765938203567667171&amp;q=tana+v+dantanna&amp;hl=en&amp;as_sdt=20000006" TargetMode="External"/><Relationship Id="rId43" Type="http://schemas.openxmlformats.org/officeDocument/2006/relationships/fontTable" Target="fontTable.xml"/><Relationship Id="rId8" Type="http://schemas.openxmlformats.org/officeDocument/2006/relationships/hyperlink" Target="https://apps.irs.gov/pub/epostcard/cor/260886401_201906_990O_2020081817238686.pdf" TargetMode="External"/><Relationship Id="rId3" Type="http://schemas.openxmlformats.org/officeDocument/2006/relationships/styles" Target="styles.xml"/><Relationship Id="rId12" Type="http://schemas.openxmlformats.org/officeDocument/2006/relationships/hyperlink" Target="https://aboutblaw.com/YJw" TargetMode="External"/><Relationship Id="rId17" Type="http://schemas.openxmlformats.org/officeDocument/2006/relationships/hyperlink" Target="https://storage.courtlistener.com/recap/gov.uscourts.dcd.225699/gov.uscourts.dcd.225699.1.0_2.pdf" TargetMode="External"/><Relationship Id="rId25" Type="http://schemas.openxmlformats.org/officeDocument/2006/relationships/hyperlink" Target="https://scholar.google.com/scholar_case?case=12286656063945233643&amp;q=houlahan+v+world+wide+ass%27n+of+specialty+programs&amp;hl=en&amp;as_sdt=2006" TargetMode="External"/><Relationship Id="rId33" Type="http://schemas.openxmlformats.org/officeDocument/2006/relationships/hyperlink" Target="https://scholar.google.com/scholar_case?case=17507161384715626363&amp;q=tana+v+dantanna&amp;hl=en&amp;as_sdt=20000006" TargetMode="External"/><Relationship Id="rId38" Type="http://schemas.openxmlformats.org/officeDocument/2006/relationships/hyperlink" Target="https://scholar.google.com/scholar_case?case=7909842704798989368&amp;q=tana+v+dantanna&amp;hl=en&amp;as_sdt=20000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735DD-8199-4E6E-8C76-1621369AF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1346</TotalTime>
  <Pages>10</Pages>
  <Words>4210</Words>
  <Characters>23999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Torrez</dc:creator>
  <cp:keywords>5.1.1</cp:keywords>
  <dc:description/>
  <cp:lastModifiedBy>Andrew Torrez</cp:lastModifiedBy>
  <cp:revision>6</cp:revision>
  <cp:lastPrinted>2021-09-02T20:56:00Z</cp:lastPrinted>
  <dcterms:created xsi:type="dcterms:W3CDTF">2021-09-29T15:45:00Z</dcterms:created>
  <dcterms:modified xsi:type="dcterms:W3CDTF">2021-09-30T14:13:00Z</dcterms:modified>
</cp:coreProperties>
</file>