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B3F0" w14:textId="6FB72D50" w:rsidR="004D4C04" w:rsidRDefault="00F41335" w:rsidP="00F41335">
      <w:pPr>
        <w:spacing w:after="0" w:line="240" w:lineRule="auto"/>
        <w:contextualSpacing/>
      </w:pPr>
      <w:r>
        <w:t>OA 667</w:t>
      </w:r>
    </w:p>
    <w:p w14:paraId="5F32A82E" w14:textId="68577FB8" w:rsidR="00F41335" w:rsidRDefault="00F41335" w:rsidP="00F41335">
      <w:pPr>
        <w:spacing w:after="0" w:line="240" w:lineRule="auto"/>
        <w:contextualSpacing/>
      </w:pPr>
      <w:r>
        <w:t>Executive summary</w:t>
      </w:r>
    </w:p>
    <w:p w14:paraId="7FCBB6CB" w14:textId="4A0FCFAC" w:rsidR="00F41335" w:rsidRDefault="00F41335" w:rsidP="00F41335">
      <w:pPr>
        <w:spacing w:after="0" w:line="240" w:lineRule="auto"/>
        <w:contextualSpacing/>
      </w:pPr>
      <w:hyperlink r:id="rId5" w:history="1">
        <w:r w:rsidRPr="00086DD0">
          <w:rPr>
            <w:rStyle w:val="Hyperlink"/>
          </w:rPr>
          <w:t>https://january6th.</w:t>
        </w:r>
        <w:r w:rsidRPr="00086DD0">
          <w:rPr>
            <w:rStyle w:val="Hyperlink"/>
          </w:rPr>
          <w:t>h</w:t>
        </w:r>
        <w:r w:rsidRPr="00086DD0">
          <w:rPr>
            <w:rStyle w:val="Hyperlink"/>
          </w:rPr>
          <w:t>ouse.gov/report-executive-summary</w:t>
        </w:r>
      </w:hyperlink>
    </w:p>
    <w:p w14:paraId="7A39E4BD" w14:textId="29DB7460" w:rsidR="00F41335" w:rsidRDefault="00F41335" w:rsidP="00F41335">
      <w:pPr>
        <w:spacing w:after="0" w:line="240" w:lineRule="auto"/>
        <w:contextualSpacing/>
      </w:pPr>
    </w:p>
    <w:p w14:paraId="630C5DB7" w14:textId="3A3DAFE4" w:rsidR="00F41335" w:rsidRDefault="00F41335" w:rsidP="00F41335">
      <w:pPr>
        <w:spacing w:after="0" w:line="240" w:lineRule="auto"/>
        <w:contextualSpacing/>
      </w:pPr>
      <w:hyperlink r:id="rId6" w:history="1">
        <w:r w:rsidRPr="00086DD0">
          <w:rPr>
            <w:rStyle w:val="Hyperlink"/>
          </w:rPr>
          <w:t>https://january6th.house.gov/sites/democrats.january6th.house.gov/files/Introductory%20Material%20to%20the%20Final%20Report%20of%20the%20Select%20Committee2.pdf</w:t>
        </w:r>
      </w:hyperlink>
    </w:p>
    <w:p w14:paraId="788538A8" w14:textId="77777777" w:rsidR="00F41335" w:rsidRDefault="00F41335" w:rsidP="00F41335">
      <w:pPr>
        <w:spacing w:after="0" w:line="240" w:lineRule="auto"/>
        <w:contextualSpacing/>
      </w:pPr>
    </w:p>
    <w:p w14:paraId="385CEF86" w14:textId="4CCF132F" w:rsidR="00F41335" w:rsidRDefault="00F41335" w:rsidP="00F41335">
      <w:pPr>
        <w:spacing w:after="0" w:line="240" w:lineRule="auto"/>
        <w:contextualSpacing/>
      </w:pPr>
      <w:r>
        <w:t>6 referrals (p. 78)</w:t>
      </w:r>
    </w:p>
    <w:p w14:paraId="40E516C9" w14:textId="150EDA0A" w:rsidR="00F41335" w:rsidRDefault="00F41335" w:rsidP="00F41335">
      <w:pPr>
        <w:pStyle w:val="ListParagraph"/>
        <w:numPr>
          <w:ilvl w:val="0"/>
          <w:numId w:val="1"/>
        </w:numPr>
        <w:spacing w:after="0" w:line="240" w:lineRule="auto"/>
      </w:pPr>
      <w:r>
        <w:t>Obstruction of an Official Proceeding – 18 USC 1512(c)</w:t>
      </w:r>
    </w:p>
    <w:p w14:paraId="75CF6B06" w14:textId="028AD3F1" w:rsidR="00F41335" w:rsidRPr="00F41335" w:rsidRDefault="00F41335" w:rsidP="00201FD0">
      <w:pPr>
        <w:pStyle w:val="ListParagraph"/>
        <w:numPr>
          <w:ilvl w:val="0"/>
          <w:numId w:val="1"/>
        </w:numPr>
        <w:spacing w:after="0" w:line="240" w:lineRule="auto"/>
        <w:rPr>
          <w:rFonts w:cstheme="minorHAnsi"/>
        </w:rPr>
      </w:pPr>
      <w:r>
        <w:t>Conspi</w:t>
      </w:r>
      <w:r w:rsidRPr="00F41335">
        <w:rPr>
          <w:rFonts w:cstheme="minorHAnsi"/>
        </w:rPr>
        <w:t>racy to defraud the US – 18 U.S.C. 371</w:t>
      </w:r>
    </w:p>
    <w:p w14:paraId="22F17C99" w14:textId="77BDD4B4" w:rsidR="00F41335" w:rsidRPr="00F41335" w:rsidRDefault="00F41335" w:rsidP="00201FD0">
      <w:pPr>
        <w:pStyle w:val="ListParagraph"/>
        <w:numPr>
          <w:ilvl w:val="0"/>
          <w:numId w:val="1"/>
        </w:numPr>
        <w:spacing w:after="0" w:line="240" w:lineRule="auto"/>
        <w:rPr>
          <w:rFonts w:cstheme="minorHAnsi"/>
        </w:rPr>
      </w:pPr>
      <w:r w:rsidRPr="00F41335">
        <w:rPr>
          <w:rFonts w:cstheme="minorHAnsi"/>
        </w:rPr>
        <w:t>Conspiracy to Make a False Statement – 18 U.S.C. 1001</w:t>
      </w:r>
    </w:p>
    <w:p w14:paraId="4895E2B2" w14:textId="0DB7922F" w:rsidR="00F41335" w:rsidRDefault="00F41335" w:rsidP="00201FD0">
      <w:pPr>
        <w:pStyle w:val="ListParagraph"/>
        <w:spacing w:after="0" w:line="240" w:lineRule="auto"/>
        <w:rPr>
          <w:rFonts w:cstheme="minorHAnsi"/>
        </w:rPr>
      </w:pPr>
      <w:r w:rsidRPr="00F41335">
        <w:rPr>
          <w:rFonts w:cstheme="minorHAnsi"/>
        </w:rPr>
        <w:t>-Denny’s Parking Lot Electors</w:t>
      </w:r>
    </w:p>
    <w:p w14:paraId="566FDA75" w14:textId="15E5F297" w:rsidR="005424FF" w:rsidRDefault="005424FF" w:rsidP="005424FF">
      <w:pPr>
        <w:spacing w:after="0" w:line="240" w:lineRule="auto"/>
        <w:rPr>
          <w:rFonts w:cstheme="minorHAnsi"/>
        </w:rPr>
      </w:pPr>
    </w:p>
    <w:p w14:paraId="319837AA" w14:textId="514B59B9" w:rsidR="005424FF" w:rsidRDefault="005424FF" w:rsidP="005424FF">
      <w:pPr>
        <w:spacing w:after="0" w:line="240" w:lineRule="auto"/>
        <w:rPr>
          <w:rFonts w:cstheme="minorHAnsi"/>
        </w:rPr>
      </w:pPr>
      <w:r>
        <w:rPr>
          <w:rFonts w:cstheme="minorHAnsi"/>
        </w:rPr>
        <w:t xml:space="preserve">The Kathy </w:t>
      </w:r>
      <w:proofErr w:type="spellStart"/>
      <w:r>
        <w:rPr>
          <w:rFonts w:cstheme="minorHAnsi"/>
        </w:rPr>
        <w:t>Berden</w:t>
      </w:r>
      <w:proofErr w:type="spellEnd"/>
      <w:r>
        <w:rPr>
          <w:rFonts w:cstheme="minorHAnsi"/>
        </w:rPr>
        <w:t xml:space="preserve"> (Michigan chair of the GOP) transcript – only 28 pages but they read in a Ken </w:t>
      </w:r>
      <w:proofErr w:type="spellStart"/>
      <w:r>
        <w:rPr>
          <w:rFonts w:cstheme="minorHAnsi"/>
        </w:rPr>
        <w:t>Chesebro</w:t>
      </w:r>
      <w:proofErr w:type="spellEnd"/>
      <w:r>
        <w:rPr>
          <w:rFonts w:cstheme="minorHAnsi"/>
        </w:rPr>
        <w:t xml:space="preserve"> memo </w:t>
      </w:r>
      <w:r w:rsidR="000B0940">
        <w:rPr>
          <w:rFonts w:cstheme="minorHAnsi"/>
        </w:rPr>
        <w:t>we haven’t previously seen:</w:t>
      </w:r>
    </w:p>
    <w:p w14:paraId="52BDF409" w14:textId="2334E1F5" w:rsidR="000B0940" w:rsidRDefault="000B0940" w:rsidP="005424FF">
      <w:pPr>
        <w:spacing w:after="0" w:line="240" w:lineRule="auto"/>
        <w:rPr>
          <w:rFonts w:cstheme="minorHAnsi"/>
        </w:rPr>
      </w:pPr>
      <w:hyperlink r:id="rId7" w:history="1">
        <w:r w:rsidRPr="0096596B">
          <w:rPr>
            <w:rStyle w:val="Hyperlink"/>
            <w:rFonts w:cstheme="minorHAnsi"/>
          </w:rPr>
          <w:t>https://january6th.house.gov</w:t>
        </w:r>
        <w:r w:rsidRPr="0096596B">
          <w:rPr>
            <w:rStyle w:val="Hyperlink"/>
            <w:rFonts w:cstheme="minorHAnsi"/>
          </w:rPr>
          <w:t>/</w:t>
        </w:r>
        <w:r w:rsidRPr="0096596B">
          <w:rPr>
            <w:rStyle w:val="Hyperlink"/>
            <w:rFonts w:cstheme="minorHAnsi"/>
          </w:rPr>
          <w:t>sites/democrats.january6th.house.gov/files/20220311_Kathy%20Berden%20%281%29.pdf</w:t>
        </w:r>
      </w:hyperlink>
    </w:p>
    <w:p w14:paraId="19EBFE2A" w14:textId="044A081F" w:rsidR="000B0940" w:rsidRDefault="000B0940" w:rsidP="005424FF">
      <w:pPr>
        <w:spacing w:after="0" w:line="240" w:lineRule="auto"/>
        <w:rPr>
          <w:rFonts w:cstheme="minorHAnsi"/>
        </w:rPr>
      </w:pPr>
      <w:r>
        <w:rPr>
          <w:rFonts w:cstheme="minorHAnsi"/>
        </w:rPr>
        <w:t>(p. 16)</w:t>
      </w:r>
    </w:p>
    <w:p w14:paraId="27263F17" w14:textId="77777777" w:rsidR="000B0940" w:rsidRDefault="000B0940" w:rsidP="005424FF">
      <w:pPr>
        <w:spacing w:after="0" w:line="240" w:lineRule="auto"/>
        <w:rPr>
          <w:rFonts w:cstheme="minorHAnsi"/>
        </w:rPr>
      </w:pPr>
    </w:p>
    <w:p w14:paraId="4A36C8CD" w14:textId="59FA99E6" w:rsidR="000B0940" w:rsidRDefault="003B1FAB" w:rsidP="005424FF">
      <w:pPr>
        <w:spacing w:after="0" w:line="240" w:lineRule="auto"/>
        <w:rPr>
          <w:rFonts w:cstheme="minorHAnsi"/>
        </w:rPr>
      </w:pPr>
      <w:r>
        <w:rPr>
          <w:rFonts w:cstheme="minorHAnsi"/>
        </w:rPr>
        <w:t xml:space="preserve">Jim </w:t>
      </w:r>
      <w:proofErr w:type="spellStart"/>
      <w:r>
        <w:rPr>
          <w:rFonts w:cstheme="minorHAnsi"/>
        </w:rPr>
        <w:t>DeGraffenreid</w:t>
      </w:r>
      <w:proofErr w:type="spellEnd"/>
    </w:p>
    <w:p w14:paraId="7DEEE411" w14:textId="400E3F25" w:rsidR="003B1FAB" w:rsidRDefault="003B1FAB" w:rsidP="005424FF">
      <w:pPr>
        <w:spacing w:after="0" w:line="240" w:lineRule="auto"/>
        <w:rPr>
          <w:rFonts w:cstheme="minorHAnsi"/>
        </w:rPr>
      </w:pPr>
      <w:hyperlink r:id="rId8" w:history="1">
        <w:r w:rsidRPr="0096596B">
          <w:rPr>
            <w:rStyle w:val="Hyperlink"/>
            <w:rFonts w:cstheme="minorHAnsi"/>
          </w:rPr>
          <w:t>https://january6th.</w:t>
        </w:r>
        <w:r w:rsidRPr="0096596B">
          <w:rPr>
            <w:rStyle w:val="Hyperlink"/>
            <w:rFonts w:cstheme="minorHAnsi"/>
          </w:rPr>
          <w:t>h</w:t>
        </w:r>
        <w:r w:rsidRPr="0096596B">
          <w:rPr>
            <w:rStyle w:val="Hyperlink"/>
            <w:rFonts w:cstheme="minorHAnsi"/>
          </w:rPr>
          <w:t>ouse.gov/sites/democrats.january6th.house.gov/files/20220224_James%20DeGraffenreid.pdf</w:t>
        </w:r>
      </w:hyperlink>
    </w:p>
    <w:p w14:paraId="6149A29C" w14:textId="507C7F5B" w:rsidR="003B1FAB" w:rsidRPr="005424FF" w:rsidRDefault="003B1FAB" w:rsidP="005424FF">
      <w:pPr>
        <w:spacing w:after="0" w:line="240" w:lineRule="auto"/>
        <w:rPr>
          <w:rFonts w:cstheme="minorHAnsi"/>
        </w:rPr>
      </w:pPr>
      <w:r>
        <w:rPr>
          <w:rFonts w:cstheme="minorHAnsi"/>
        </w:rPr>
        <w:t>(p. 22)</w:t>
      </w:r>
    </w:p>
    <w:p w14:paraId="6B90D600" w14:textId="2E6EA22E" w:rsidR="005424FF" w:rsidRDefault="005424FF" w:rsidP="00201FD0">
      <w:pPr>
        <w:pStyle w:val="ListParagraph"/>
        <w:spacing w:after="0" w:line="240" w:lineRule="auto"/>
        <w:rPr>
          <w:rFonts w:cstheme="minorHAnsi"/>
        </w:rPr>
      </w:pPr>
    </w:p>
    <w:p w14:paraId="65509301" w14:textId="77777777" w:rsidR="005424FF" w:rsidRDefault="005424FF" w:rsidP="00201FD0">
      <w:pPr>
        <w:pStyle w:val="ListParagraph"/>
        <w:spacing w:after="0" w:line="240" w:lineRule="auto"/>
        <w:rPr>
          <w:rFonts w:cstheme="minorHAnsi"/>
        </w:rPr>
      </w:pPr>
    </w:p>
    <w:p w14:paraId="1098F874" w14:textId="532EB7E0" w:rsidR="003B1FAB" w:rsidRDefault="003B1FAB">
      <w:pPr>
        <w:rPr>
          <w:rFonts w:cstheme="minorHAnsi"/>
        </w:rPr>
      </w:pPr>
      <w:r>
        <w:rPr>
          <w:rFonts w:cstheme="minorHAnsi"/>
        </w:rPr>
        <w:br w:type="page"/>
      </w:r>
    </w:p>
    <w:p w14:paraId="3D8B971D" w14:textId="77777777" w:rsidR="00F41335" w:rsidRPr="00F41335" w:rsidRDefault="00F41335" w:rsidP="00201FD0">
      <w:pPr>
        <w:pStyle w:val="ListParagraph"/>
        <w:numPr>
          <w:ilvl w:val="0"/>
          <w:numId w:val="1"/>
        </w:numPr>
        <w:spacing w:after="0" w:line="240" w:lineRule="auto"/>
        <w:rPr>
          <w:rFonts w:cstheme="minorHAnsi"/>
        </w:rPr>
      </w:pPr>
      <w:r w:rsidRPr="00F41335">
        <w:rPr>
          <w:rFonts w:cstheme="minorHAnsi"/>
        </w:rPr>
        <w:lastRenderedPageBreak/>
        <w:t>Rebellion/Insurrection – 18 U.S.C. 2383</w:t>
      </w:r>
    </w:p>
    <w:p w14:paraId="6B9F12B5" w14:textId="7C03EC42" w:rsidR="00F41335" w:rsidRPr="00F41335" w:rsidRDefault="00F41335" w:rsidP="00201FD0">
      <w:pPr>
        <w:spacing w:after="0" w:line="240" w:lineRule="auto"/>
        <w:contextualSpacing/>
        <w:rPr>
          <w:rFonts w:cstheme="minorHAnsi"/>
        </w:rPr>
      </w:pPr>
      <w:hyperlink r:id="rId9" w:history="1">
        <w:r w:rsidRPr="00F41335">
          <w:rPr>
            <w:rStyle w:val="Hyperlink"/>
            <w:rFonts w:cstheme="minorHAnsi"/>
          </w:rPr>
          <w:t>https://www.law.cornell.edu/uscode/text/18/2383</w:t>
        </w:r>
      </w:hyperlink>
    </w:p>
    <w:p w14:paraId="10B9EB05" w14:textId="46360DAA" w:rsidR="00F41335" w:rsidRPr="00F41335" w:rsidRDefault="00F41335" w:rsidP="00201FD0">
      <w:pPr>
        <w:spacing w:after="0" w:line="240" w:lineRule="auto"/>
        <w:contextualSpacing/>
        <w:rPr>
          <w:rFonts w:cstheme="minorHAnsi"/>
        </w:rPr>
      </w:pPr>
    </w:p>
    <w:p w14:paraId="22B70136" w14:textId="5C016AFD" w:rsidR="00F41335" w:rsidRPr="00F41335" w:rsidRDefault="00F41335" w:rsidP="00201FD0">
      <w:pPr>
        <w:spacing w:after="0" w:line="240" w:lineRule="auto"/>
        <w:contextualSpacing/>
        <w:rPr>
          <w:rFonts w:cstheme="minorHAnsi"/>
          <w:color w:val="333333"/>
          <w:shd w:val="clear" w:color="auto" w:fill="FFFFFF"/>
        </w:rPr>
      </w:pPr>
      <w:r w:rsidRPr="00F41335">
        <w:rPr>
          <w:rFonts w:cstheme="minorHAnsi"/>
          <w:color w:val="333333"/>
          <w:shd w:val="clear" w:color="auto" w:fill="FFFFFF"/>
        </w:rPr>
        <w:t xml:space="preserve">Whoever incites, sets on foot, assists, or engages in any rebellion or insurrection against the authority of the United States or the laws thereof, or gives aid or comfort thereto, shall be fined under this title or imprisoned not more than ten years, or both; </w:t>
      </w:r>
      <w:r w:rsidRPr="00FD051B">
        <w:rPr>
          <w:rFonts w:cstheme="minorHAnsi"/>
          <w:b/>
          <w:bCs/>
          <w:color w:val="333333"/>
          <w:shd w:val="clear" w:color="auto" w:fill="FFFFFF"/>
        </w:rPr>
        <w:t>and shall be incapable of holding any office under the United States.</w:t>
      </w:r>
    </w:p>
    <w:p w14:paraId="3D72417B" w14:textId="0F4AF407" w:rsidR="00F41335" w:rsidRDefault="00F41335" w:rsidP="00201FD0">
      <w:pPr>
        <w:spacing w:after="0" w:line="240" w:lineRule="auto"/>
        <w:contextualSpacing/>
        <w:rPr>
          <w:rFonts w:cstheme="minorHAnsi"/>
          <w:color w:val="333333"/>
          <w:shd w:val="clear" w:color="auto" w:fill="FFFFFF"/>
        </w:rPr>
      </w:pPr>
    </w:p>
    <w:p w14:paraId="498062E5" w14:textId="275AED81" w:rsidR="00FD051B" w:rsidRDefault="00FD051B" w:rsidP="00201FD0">
      <w:pPr>
        <w:spacing w:after="0" w:line="240" w:lineRule="auto"/>
        <w:contextualSpacing/>
        <w:rPr>
          <w:rFonts w:cstheme="minorHAnsi"/>
          <w:color w:val="333333"/>
          <w:shd w:val="clear" w:color="auto" w:fill="FFFFFF"/>
        </w:rPr>
      </w:pPr>
      <w:r>
        <w:rPr>
          <w:rFonts w:cstheme="minorHAnsi"/>
          <w:color w:val="333333"/>
          <w:shd w:val="clear" w:color="auto" w:fill="FFFFFF"/>
        </w:rPr>
        <w:t>-OA 621:  no, not the Presidency</w:t>
      </w:r>
    </w:p>
    <w:p w14:paraId="204827FD" w14:textId="5BB4F67D" w:rsidR="00FD051B" w:rsidRDefault="00FD051B" w:rsidP="00201FD0">
      <w:pPr>
        <w:spacing w:after="0" w:line="240" w:lineRule="auto"/>
        <w:contextualSpacing/>
        <w:rPr>
          <w:rFonts w:cstheme="minorHAnsi"/>
          <w:color w:val="333333"/>
          <w:shd w:val="clear" w:color="auto" w:fill="FFFFFF"/>
        </w:rPr>
      </w:pPr>
      <w:hyperlink r:id="rId10" w:history="1">
        <w:r w:rsidRPr="00086DD0">
          <w:rPr>
            <w:rStyle w:val="Hyperlink"/>
            <w:rFonts w:cstheme="minorHAnsi"/>
            <w:shd w:val="clear" w:color="auto" w:fill="FFFFFF"/>
          </w:rPr>
          <w:t>https://openargs.com/oa621-the-fbi-goes-to-mar-a-lago-this-is-big/</w:t>
        </w:r>
      </w:hyperlink>
    </w:p>
    <w:p w14:paraId="5DE66A24" w14:textId="77777777" w:rsidR="00FD051B" w:rsidRDefault="00FD051B" w:rsidP="00201FD0">
      <w:pPr>
        <w:spacing w:after="0" w:line="240" w:lineRule="auto"/>
        <w:contextualSpacing/>
        <w:rPr>
          <w:rFonts w:cstheme="minorHAnsi"/>
          <w:color w:val="333333"/>
          <w:shd w:val="clear" w:color="auto" w:fill="FFFFFF"/>
        </w:rPr>
      </w:pPr>
    </w:p>
    <w:p w14:paraId="05BF19BC" w14:textId="0AA237CC" w:rsidR="00FD051B" w:rsidRPr="00F41335" w:rsidRDefault="00FD051B" w:rsidP="00201FD0">
      <w:pPr>
        <w:spacing w:after="0" w:line="240" w:lineRule="auto"/>
        <w:contextualSpacing/>
        <w:rPr>
          <w:rFonts w:cstheme="minorHAnsi"/>
          <w:color w:val="333333"/>
          <w:shd w:val="clear" w:color="auto" w:fill="FFFFFF"/>
        </w:rPr>
      </w:pPr>
      <w:r>
        <w:rPr>
          <w:rFonts w:cstheme="minorHAnsi"/>
          <w:color w:val="333333"/>
          <w:shd w:val="clear" w:color="auto" w:fill="FFFFFF"/>
        </w:rPr>
        <w:t>Why 2383?</w:t>
      </w:r>
    </w:p>
    <w:p w14:paraId="2E9E7CDB" w14:textId="17111BD8" w:rsidR="00F41335" w:rsidRPr="00F41335" w:rsidRDefault="00F41335" w:rsidP="00201FD0">
      <w:pPr>
        <w:spacing w:after="0" w:line="240" w:lineRule="auto"/>
        <w:contextualSpacing/>
        <w:rPr>
          <w:rFonts w:cstheme="minorHAnsi"/>
        </w:rPr>
      </w:pPr>
      <w:r w:rsidRPr="00F41335">
        <w:rPr>
          <w:rFonts w:cstheme="minorHAnsi"/>
          <w:color w:val="333333"/>
          <w:shd w:val="clear" w:color="auto" w:fill="FFFFFF"/>
        </w:rPr>
        <w:t xml:space="preserve">-avoids the </w:t>
      </w:r>
      <w:r w:rsidR="00201FD0">
        <w:rPr>
          <w:rFonts w:cstheme="minorHAnsi"/>
          <w:color w:val="333333"/>
          <w:shd w:val="clear" w:color="auto" w:fill="FFFFFF"/>
        </w:rPr>
        <w:t>problem of proving Trump knew the Proud Boys/Oath Keepers would come and violently stop the electoral count</w:t>
      </w:r>
    </w:p>
    <w:p w14:paraId="6D9347CA" w14:textId="527477C3" w:rsidR="00F41335" w:rsidRDefault="00F41335" w:rsidP="00201FD0">
      <w:pPr>
        <w:spacing w:after="0" w:line="240" w:lineRule="auto"/>
        <w:contextualSpacing/>
        <w:rPr>
          <w:rFonts w:cstheme="minorHAnsi"/>
        </w:rPr>
      </w:pPr>
    </w:p>
    <w:p w14:paraId="592348A8" w14:textId="31189B11" w:rsidR="00201FD0" w:rsidRDefault="00201FD0" w:rsidP="00201FD0">
      <w:pPr>
        <w:pStyle w:val="ListParagraph"/>
        <w:numPr>
          <w:ilvl w:val="0"/>
          <w:numId w:val="1"/>
        </w:numPr>
        <w:spacing w:after="0" w:line="240" w:lineRule="auto"/>
        <w:rPr>
          <w:rFonts w:cstheme="minorHAnsi"/>
        </w:rPr>
      </w:pPr>
      <w:r>
        <w:rPr>
          <w:rFonts w:cstheme="minorHAnsi"/>
        </w:rPr>
        <w:t>Seditious conspiracy</w:t>
      </w:r>
    </w:p>
    <w:p w14:paraId="18019730" w14:textId="15C446E2" w:rsidR="00201FD0" w:rsidRPr="00201FD0" w:rsidRDefault="00201FD0" w:rsidP="00201FD0">
      <w:pPr>
        <w:pStyle w:val="ListParagraph"/>
        <w:numPr>
          <w:ilvl w:val="0"/>
          <w:numId w:val="1"/>
        </w:numPr>
        <w:spacing w:after="0" w:line="240" w:lineRule="auto"/>
        <w:rPr>
          <w:rFonts w:cstheme="minorHAnsi"/>
        </w:rPr>
      </w:pPr>
      <w:r>
        <w:rPr>
          <w:rFonts w:cstheme="minorHAnsi"/>
        </w:rPr>
        <w:t>Obstruction of the J6 Committee investigation itself</w:t>
      </w:r>
    </w:p>
    <w:p w14:paraId="0ECC6612" w14:textId="77777777" w:rsidR="00201FD0" w:rsidRPr="00F41335" w:rsidRDefault="00201FD0" w:rsidP="00201FD0">
      <w:pPr>
        <w:spacing w:after="0" w:line="240" w:lineRule="auto"/>
        <w:contextualSpacing/>
        <w:rPr>
          <w:rFonts w:cstheme="minorHAnsi"/>
        </w:rPr>
      </w:pPr>
    </w:p>
    <w:p w14:paraId="5AE0A855" w14:textId="290543C5" w:rsidR="00F41335" w:rsidRDefault="00F41335" w:rsidP="00201FD0">
      <w:pPr>
        <w:spacing w:after="0" w:line="240" w:lineRule="auto"/>
        <w:contextualSpacing/>
      </w:pPr>
      <w:r>
        <w:t>58 cases for 18 USC 2383</w:t>
      </w:r>
    </w:p>
    <w:p w14:paraId="06838E4F" w14:textId="3DC9937E" w:rsidR="006A1084" w:rsidRDefault="00420A39" w:rsidP="00201FD0">
      <w:pPr>
        <w:spacing w:after="0" w:line="240" w:lineRule="auto"/>
        <w:contextualSpacing/>
      </w:pPr>
      <w:r>
        <w:t xml:space="preserve">Most are either </w:t>
      </w:r>
      <w:r w:rsidR="006A1084">
        <w:t>Incidental references</w:t>
      </w:r>
      <w:r w:rsidR="00112965">
        <w:t xml:space="preserve"> </w:t>
      </w:r>
      <w:r>
        <w:t xml:space="preserve">or sovereign citizen </w:t>
      </w:r>
      <w:r w:rsidR="00112965">
        <w:t>kooks</w:t>
      </w:r>
    </w:p>
    <w:p w14:paraId="16299B15" w14:textId="5A3F706D" w:rsidR="006A1084" w:rsidRDefault="006A1084" w:rsidP="00201FD0">
      <w:pPr>
        <w:spacing w:after="0" w:line="240" w:lineRule="auto"/>
        <w:contextualSpacing/>
      </w:pPr>
      <w:r>
        <w:t>1,2,3,</w:t>
      </w:r>
      <w:r w:rsidR="00112965">
        <w:t>4,5,6,7,8,9,10,11,12,13,14,15,</w:t>
      </w:r>
      <w:r w:rsidR="00201FD0">
        <w:t>16,17,18,</w:t>
      </w:r>
      <w:r w:rsidR="001F5FB1">
        <w:t>19,20,21,22,23,24,25,26,27,28,29,</w:t>
      </w:r>
      <w:r w:rsidR="0064606F">
        <w:t>30</w:t>
      </w:r>
    </w:p>
    <w:p w14:paraId="1AD2E1A2" w14:textId="00C98CCB" w:rsidR="0064606F" w:rsidRDefault="0064606F" w:rsidP="00201FD0">
      <w:pPr>
        <w:spacing w:after="0" w:line="240" w:lineRule="auto"/>
        <w:contextualSpacing/>
      </w:pPr>
      <w:r>
        <w:t>32,33,36</w:t>
      </w:r>
      <w:r w:rsidR="00F24FA0">
        <w:t>,39,40,44,45,</w:t>
      </w:r>
      <w:r w:rsidR="00817E96">
        <w:t>52,53,</w:t>
      </w:r>
    </w:p>
    <w:p w14:paraId="592E363B" w14:textId="77777777" w:rsidR="00F24FA0" w:rsidRDefault="00F24FA0" w:rsidP="00201FD0">
      <w:pPr>
        <w:spacing w:after="0" w:line="240" w:lineRule="auto"/>
        <w:contextualSpacing/>
      </w:pPr>
    </w:p>
    <w:p w14:paraId="4BDA1250" w14:textId="7DA56198" w:rsidR="00201FD0" w:rsidRDefault="00201FD0" w:rsidP="00201FD0">
      <w:pPr>
        <w:spacing w:after="0" w:line="240" w:lineRule="auto"/>
        <w:contextualSpacing/>
      </w:pPr>
      <w:r>
        <w:t xml:space="preserve">e.g., </w:t>
      </w:r>
      <w:r>
        <w:rPr>
          <w:i/>
          <w:iCs/>
        </w:rPr>
        <w:t>Stevens v. Vernal City</w:t>
      </w:r>
      <w:r>
        <w:t>, 2015 WL 1809655 (D. Utah 2015)</w:t>
      </w:r>
    </w:p>
    <w:p w14:paraId="7B768988" w14:textId="15FAB3BF" w:rsidR="00201FD0" w:rsidRPr="00FD051B" w:rsidRDefault="00201FD0" w:rsidP="00201FD0">
      <w:pPr>
        <w:spacing w:after="0" w:line="240" w:lineRule="auto"/>
        <w:contextualSpacing/>
        <w:rPr>
          <w:rFonts w:cstheme="minorHAnsi"/>
          <w:color w:val="212121"/>
          <w:sz w:val="21"/>
          <w:szCs w:val="21"/>
        </w:rPr>
      </w:pPr>
      <w:r>
        <w:rPr>
          <w:rFonts w:ascii="Arial" w:hAnsi="Arial" w:cs="Arial"/>
          <w:color w:val="212121"/>
          <w:sz w:val="21"/>
          <w:szCs w:val="21"/>
        </w:rPr>
        <w:t xml:space="preserve">Plaintiff, Dale Stevens was pulled over by the police and issued a ticket for driving on a “denied” license. We know how that happens.  So of course, Stevens moved to dismiss the citation on sovereign citizen </w:t>
      </w:r>
      <w:proofErr w:type="gramStart"/>
      <w:r>
        <w:rPr>
          <w:rFonts w:ascii="Arial" w:hAnsi="Arial" w:cs="Arial"/>
          <w:color w:val="212121"/>
          <w:sz w:val="21"/>
          <w:szCs w:val="21"/>
        </w:rPr>
        <w:t>bullshit</w:t>
      </w:r>
      <w:proofErr w:type="gramEnd"/>
      <w:r>
        <w:rPr>
          <w:rFonts w:ascii="Arial" w:hAnsi="Arial" w:cs="Arial"/>
          <w:color w:val="212121"/>
          <w:sz w:val="21"/>
          <w:szCs w:val="21"/>
        </w:rPr>
        <w:t xml:space="preserve"> and lost, so then Stevens sued the officers, the judge, various court officers, the city, the presiding judge, you know, everyone, </w:t>
      </w:r>
      <w:r>
        <w:rPr>
          <w:rFonts w:ascii="Arial" w:hAnsi="Arial" w:cs="Arial"/>
          <w:color w:val="212121"/>
          <w:sz w:val="21"/>
          <w:szCs w:val="21"/>
        </w:rPr>
        <w:t>for “excessive prejudice Malicious [sic] prosecution, and malicious abuse of process of the Plaintiff.” Additionally, Plaintiff brings suit against Vernal City Defendants and the State Defendants as “[e]</w:t>
      </w:r>
      <w:proofErr w:type="spellStart"/>
      <w:r>
        <w:rPr>
          <w:rFonts w:ascii="Arial" w:hAnsi="Arial" w:cs="Arial"/>
          <w:color w:val="212121"/>
          <w:sz w:val="21"/>
          <w:szCs w:val="21"/>
        </w:rPr>
        <w:t>mployees</w:t>
      </w:r>
      <w:proofErr w:type="spellEnd"/>
      <w:r>
        <w:rPr>
          <w:rFonts w:ascii="Arial" w:hAnsi="Arial" w:cs="Arial"/>
          <w:color w:val="212121"/>
          <w:sz w:val="21"/>
          <w:szCs w:val="21"/>
        </w:rPr>
        <w:t xml:space="preserve"> officers, officials, and agents of Vernal City” under a number of theories, including “malicious abuse of process, negligence, and gross negligence under the [l]</w:t>
      </w:r>
      <w:proofErr w:type="spellStart"/>
      <w:r>
        <w:rPr>
          <w:rFonts w:ascii="Arial" w:hAnsi="Arial" w:cs="Arial"/>
          <w:color w:val="212121"/>
          <w:sz w:val="21"/>
          <w:szCs w:val="21"/>
        </w:rPr>
        <w:t>aws</w:t>
      </w:r>
      <w:proofErr w:type="spellEnd"/>
      <w:r>
        <w:rPr>
          <w:rFonts w:ascii="Arial" w:hAnsi="Arial" w:cs="Arial"/>
          <w:color w:val="212121"/>
          <w:sz w:val="21"/>
          <w:szCs w:val="21"/>
        </w:rPr>
        <w:t xml:space="preserve"> of the State of Utah, as well as under the Federal Constitutional Amendments and Federal Civil Rights statutes,” presumably for their involvement in processing </w:t>
      </w:r>
      <w:r w:rsidRPr="00FD051B">
        <w:rPr>
          <w:rFonts w:cstheme="minorHAnsi"/>
          <w:color w:val="212121"/>
          <w:sz w:val="21"/>
          <w:szCs w:val="21"/>
        </w:rPr>
        <w:t>Plaintiff's traffic citation. Plaintiff alleges that Defendants violated his “First, Fourth, Fifth, and Fourteenth” Amendment rights</w:t>
      </w:r>
      <w:r w:rsidRPr="00FD051B">
        <w:rPr>
          <w:rFonts w:cstheme="minorHAnsi"/>
          <w:color w:val="212121"/>
          <w:sz w:val="21"/>
          <w:szCs w:val="21"/>
        </w:rPr>
        <w:t>, and that they did so by violating 18 U.S.C. 2383, committing insurrection.</w:t>
      </w:r>
    </w:p>
    <w:p w14:paraId="20A6DC8C" w14:textId="77777777" w:rsidR="00201FD0" w:rsidRPr="00FD051B" w:rsidRDefault="00201FD0" w:rsidP="00201FD0">
      <w:pPr>
        <w:spacing w:after="0" w:line="240" w:lineRule="auto"/>
        <w:contextualSpacing/>
        <w:rPr>
          <w:rFonts w:cstheme="minorHAnsi"/>
        </w:rPr>
      </w:pPr>
    </w:p>
    <w:p w14:paraId="5689F2B4" w14:textId="25E01589" w:rsidR="00112965" w:rsidRPr="00FD051B" w:rsidRDefault="00201FD0" w:rsidP="00201FD0">
      <w:pPr>
        <w:spacing w:after="0" w:line="240" w:lineRule="auto"/>
        <w:contextualSpacing/>
        <w:rPr>
          <w:rFonts w:cstheme="minorHAnsi"/>
        </w:rPr>
      </w:pPr>
      <w:r w:rsidRPr="00FD051B">
        <w:rPr>
          <w:rFonts w:cstheme="minorHAnsi"/>
        </w:rPr>
        <w:t>18 USC 2383 - d</w:t>
      </w:r>
      <w:r w:rsidR="00112965" w:rsidRPr="00FD051B">
        <w:rPr>
          <w:rFonts w:cstheme="minorHAnsi"/>
        </w:rPr>
        <w:t>oes not provide a cause of action</w:t>
      </w:r>
    </w:p>
    <w:p w14:paraId="0F36D889" w14:textId="7643D2C8" w:rsidR="0064606F" w:rsidRPr="00FD051B" w:rsidRDefault="0064606F" w:rsidP="00201FD0">
      <w:pPr>
        <w:spacing w:after="0" w:line="240" w:lineRule="auto"/>
        <w:contextualSpacing/>
        <w:rPr>
          <w:rFonts w:cstheme="minorHAnsi"/>
        </w:rPr>
      </w:pPr>
      <w:proofErr w:type="spellStart"/>
      <w:r w:rsidRPr="00FD051B">
        <w:rPr>
          <w:rFonts w:cstheme="minorHAnsi"/>
          <w:i/>
          <w:iCs/>
        </w:rPr>
        <w:t>DiMitt</w:t>
      </w:r>
      <w:proofErr w:type="spellEnd"/>
      <w:r w:rsidRPr="00FD051B">
        <w:rPr>
          <w:rFonts w:cstheme="minorHAnsi"/>
          <w:i/>
          <w:iCs/>
        </w:rPr>
        <w:t xml:space="preserve"> v Deloach</w:t>
      </w:r>
      <w:r w:rsidRPr="00FD051B">
        <w:rPr>
          <w:rFonts w:cstheme="minorHAnsi"/>
        </w:rPr>
        <w:t>, 1991 WL 66821 (D. Kan.)</w:t>
      </w:r>
    </w:p>
    <w:p w14:paraId="22FA287C" w14:textId="3D4C91F3" w:rsidR="0064606F" w:rsidRPr="00FD051B" w:rsidRDefault="0064606F" w:rsidP="00201FD0">
      <w:pPr>
        <w:spacing w:after="0" w:line="240" w:lineRule="auto"/>
        <w:contextualSpacing/>
        <w:rPr>
          <w:rFonts w:cstheme="minorHAnsi"/>
          <w:color w:val="212121"/>
          <w:sz w:val="21"/>
          <w:szCs w:val="21"/>
        </w:rPr>
      </w:pPr>
      <w:r w:rsidRPr="00FD051B">
        <w:rPr>
          <w:rFonts w:cstheme="minorHAnsi"/>
          <w:color w:val="212121"/>
          <w:sz w:val="21"/>
          <w:szCs w:val="21"/>
        </w:rPr>
        <w:t>Plaintiffs filed this pro se complaint in the District Court of Stanton County, Kansas against defendants in their individual or “private” capacities, identifying each defendant only as a “franchised licensed Title of nobility, corporate subject of the Marxist Communist Bankers legislative Democracy of the District of Columbia.” Jurisdiction is invoked “at the law side under Article III and Article VI of ‘We the Peoples' Constitution of the United State of America, a Republic, under the rule of necessity to decide Constitutional issues of ‘We the Peoples' republican form of government pursuant to Article IV, </w:t>
      </w:r>
      <w:hyperlink r:id="rId11" w:history="1">
        <w:r w:rsidRPr="00FD051B">
          <w:rPr>
            <w:rStyle w:val="Hyperlink"/>
            <w:rFonts w:cstheme="minorHAnsi"/>
            <w:color w:val="145DA4"/>
            <w:sz w:val="21"/>
            <w:szCs w:val="21"/>
          </w:rPr>
          <w:t>section 4</w:t>
        </w:r>
      </w:hyperlink>
      <w:r w:rsidRPr="00FD051B">
        <w:rPr>
          <w:rFonts w:cstheme="minorHAnsi"/>
          <w:color w:val="212121"/>
          <w:sz w:val="21"/>
          <w:szCs w:val="21"/>
        </w:rPr>
        <w:t>.’'</w:t>
      </w:r>
    </w:p>
    <w:p w14:paraId="70A3303E" w14:textId="77777777" w:rsidR="00817E96" w:rsidRPr="00FD051B" w:rsidRDefault="00817E96" w:rsidP="00201FD0">
      <w:pPr>
        <w:spacing w:after="0" w:line="240" w:lineRule="auto"/>
        <w:contextualSpacing/>
        <w:rPr>
          <w:rFonts w:cstheme="minorHAnsi"/>
          <w:color w:val="212121"/>
          <w:sz w:val="21"/>
          <w:szCs w:val="21"/>
        </w:rPr>
      </w:pPr>
    </w:p>
    <w:p w14:paraId="48777AEF" w14:textId="6517147B" w:rsidR="00817E96" w:rsidRPr="00FD051B" w:rsidRDefault="00817E96" w:rsidP="00201FD0">
      <w:pPr>
        <w:spacing w:after="0" w:line="240" w:lineRule="auto"/>
        <w:contextualSpacing/>
        <w:rPr>
          <w:rFonts w:cstheme="minorHAnsi"/>
          <w:color w:val="212121"/>
          <w:sz w:val="21"/>
          <w:szCs w:val="21"/>
        </w:rPr>
      </w:pPr>
      <w:r w:rsidRPr="00FD051B">
        <w:rPr>
          <w:rFonts w:cstheme="minorHAnsi"/>
          <w:i/>
          <w:iCs/>
          <w:color w:val="212121"/>
          <w:sz w:val="21"/>
          <w:szCs w:val="21"/>
        </w:rPr>
        <w:t>Wallace v. Commissioner</w:t>
      </w:r>
      <w:r w:rsidRPr="00FD051B">
        <w:rPr>
          <w:rFonts w:cstheme="minorHAnsi"/>
          <w:color w:val="212121"/>
          <w:sz w:val="21"/>
          <w:szCs w:val="21"/>
        </w:rPr>
        <w:t>, TC Memo 1976-219</w:t>
      </w:r>
    </w:p>
    <w:p w14:paraId="035D002E" w14:textId="09E8C302" w:rsidR="00817E96" w:rsidRPr="00FD051B" w:rsidRDefault="00817E96" w:rsidP="00201FD0">
      <w:pPr>
        <w:spacing w:after="0" w:line="240" w:lineRule="auto"/>
        <w:contextualSpacing/>
        <w:rPr>
          <w:rFonts w:cstheme="minorHAnsi"/>
          <w:color w:val="212121"/>
          <w:sz w:val="21"/>
          <w:szCs w:val="21"/>
        </w:rPr>
      </w:pPr>
      <w:r w:rsidRPr="00FD051B">
        <w:rPr>
          <w:rFonts w:cstheme="minorHAnsi"/>
          <w:color w:val="212121"/>
          <w:sz w:val="21"/>
          <w:szCs w:val="21"/>
        </w:rPr>
        <w:t>No, the income tax does not violate 18 USC 2383</w:t>
      </w:r>
    </w:p>
    <w:p w14:paraId="418DD76D" w14:textId="581C7F2C" w:rsidR="00817E96" w:rsidRPr="00FD051B" w:rsidRDefault="00817E96" w:rsidP="00201FD0">
      <w:pPr>
        <w:spacing w:after="0" w:line="240" w:lineRule="auto"/>
        <w:contextualSpacing/>
        <w:rPr>
          <w:rFonts w:cstheme="minorHAnsi"/>
          <w:color w:val="212121"/>
          <w:sz w:val="21"/>
          <w:szCs w:val="21"/>
        </w:rPr>
      </w:pPr>
    </w:p>
    <w:p w14:paraId="14F84BFB" w14:textId="77777777" w:rsidR="003B1FAB" w:rsidRDefault="003B1FAB">
      <w:pPr>
        <w:rPr>
          <w:rFonts w:cstheme="minorHAnsi"/>
          <w:b/>
          <w:bCs/>
          <w:color w:val="212121"/>
          <w:sz w:val="21"/>
          <w:szCs w:val="21"/>
          <w:u w:val="single"/>
        </w:rPr>
      </w:pPr>
      <w:r>
        <w:rPr>
          <w:rFonts w:cstheme="minorHAnsi"/>
          <w:b/>
          <w:bCs/>
          <w:color w:val="212121"/>
          <w:sz w:val="21"/>
          <w:szCs w:val="21"/>
          <w:u w:val="single"/>
        </w:rPr>
        <w:br w:type="page"/>
      </w:r>
    </w:p>
    <w:p w14:paraId="297A4BD2" w14:textId="341B4379" w:rsidR="005D76AC" w:rsidRPr="00FD051B" w:rsidRDefault="005D76AC" w:rsidP="00201FD0">
      <w:pPr>
        <w:spacing w:after="0" w:line="240" w:lineRule="auto"/>
        <w:contextualSpacing/>
        <w:rPr>
          <w:rFonts w:cstheme="minorHAnsi"/>
          <w:color w:val="212121"/>
          <w:sz w:val="21"/>
          <w:szCs w:val="21"/>
        </w:rPr>
      </w:pPr>
      <w:r w:rsidRPr="00420A39">
        <w:rPr>
          <w:rFonts w:cstheme="minorHAnsi"/>
          <w:b/>
          <w:bCs/>
          <w:color w:val="212121"/>
          <w:sz w:val="21"/>
          <w:szCs w:val="21"/>
          <w:u w:val="single"/>
        </w:rPr>
        <w:lastRenderedPageBreak/>
        <w:t>You wind up with 9 cases</w:t>
      </w:r>
      <w:r w:rsidRPr="00FD051B">
        <w:rPr>
          <w:rFonts w:cstheme="minorHAnsi"/>
          <w:color w:val="212121"/>
          <w:sz w:val="21"/>
          <w:szCs w:val="21"/>
        </w:rPr>
        <w:t>.</w:t>
      </w:r>
    </w:p>
    <w:p w14:paraId="3231C1F9" w14:textId="3278FA94" w:rsidR="005D76AC" w:rsidRPr="00FD051B" w:rsidRDefault="005D76AC" w:rsidP="00201FD0">
      <w:pPr>
        <w:spacing w:after="0" w:line="240" w:lineRule="auto"/>
        <w:contextualSpacing/>
        <w:rPr>
          <w:rFonts w:cstheme="minorHAnsi"/>
          <w:color w:val="212121"/>
          <w:sz w:val="21"/>
          <w:szCs w:val="21"/>
        </w:rPr>
      </w:pPr>
      <w:r w:rsidRPr="00FD051B">
        <w:rPr>
          <w:rFonts w:cstheme="minorHAnsi"/>
          <w:color w:val="212121"/>
          <w:sz w:val="21"/>
          <w:szCs w:val="21"/>
        </w:rPr>
        <w:t xml:space="preserve">Of those 9 cases, most fall into the category of FOIA requests </w:t>
      </w:r>
    </w:p>
    <w:p w14:paraId="6631DF5F" w14:textId="45AA7C33" w:rsidR="005D76AC" w:rsidRPr="00FD051B" w:rsidRDefault="005D76AC" w:rsidP="00201FD0">
      <w:pPr>
        <w:spacing w:after="0" w:line="240" w:lineRule="auto"/>
        <w:contextualSpacing/>
        <w:rPr>
          <w:rFonts w:cstheme="minorHAnsi"/>
          <w:color w:val="212121"/>
          <w:sz w:val="21"/>
          <w:szCs w:val="21"/>
        </w:rPr>
      </w:pPr>
      <w:r w:rsidRPr="00FD051B">
        <w:rPr>
          <w:rFonts w:cstheme="minorHAnsi"/>
          <w:color w:val="212121"/>
          <w:sz w:val="21"/>
          <w:szCs w:val="21"/>
        </w:rPr>
        <w:t>7(D) exemption – for confidential sources in connection with law enforcement</w:t>
      </w:r>
    </w:p>
    <w:p w14:paraId="03048666" w14:textId="0959FD3C" w:rsidR="005D76AC" w:rsidRPr="00FD051B" w:rsidRDefault="005D76AC" w:rsidP="00201FD0">
      <w:pPr>
        <w:spacing w:after="0" w:line="240" w:lineRule="auto"/>
        <w:contextualSpacing/>
        <w:rPr>
          <w:rFonts w:cstheme="minorHAnsi"/>
          <w:color w:val="212121"/>
          <w:sz w:val="21"/>
          <w:szCs w:val="21"/>
        </w:rPr>
      </w:pPr>
      <w:r w:rsidRPr="00FD051B">
        <w:rPr>
          <w:rFonts w:cstheme="minorHAnsi"/>
          <w:i/>
          <w:iCs/>
          <w:color w:val="212121"/>
          <w:sz w:val="21"/>
          <w:szCs w:val="21"/>
        </w:rPr>
        <w:t>Williams v. FBI</w:t>
      </w:r>
      <w:r w:rsidRPr="00FD051B">
        <w:rPr>
          <w:rFonts w:cstheme="minorHAnsi"/>
          <w:color w:val="212121"/>
          <w:sz w:val="21"/>
          <w:szCs w:val="21"/>
        </w:rPr>
        <w:t>, 69 F.3d 1155 (DC Cir. 1995)</w:t>
      </w:r>
    </w:p>
    <w:p w14:paraId="5C548B83" w14:textId="2065F061" w:rsidR="005D76AC" w:rsidRPr="00FD051B" w:rsidRDefault="005D76AC" w:rsidP="00201FD0">
      <w:pPr>
        <w:spacing w:after="0" w:line="240" w:lineRule="auto"/>
        <w:contextualSpacing/>
        <w:rPr>
          <w:rFonts w:cstheme="minorHAnsi"/>
          <w:color w:val="212121"/>
          <w:sz w:val="21"/>
          <w:szCs w:val="21"/>
        </w:rPr>
      </w:pPr>
      <w:r w:rsidRPr="00FD051B">
        <w:rPr>
          <w:rFonts w:cstheme="minorHAnsi"/>
          <w:color w:val="212121"/>
          <w:sz w:val="21"/>
          <w:szCs w:val="21"/>
        </w:rPr>
        <w:t>Donald Williams was the Deputy Minister of Defense for Afro Set, a Cleveland-based “black nationalist” organization the FBI considered an extremist group.</w:t>
      </w:r>
    </w:p>
    <w:p w14:paraId="01C38F7C" w14:textId="46643E25" w:rsidR="005D76AC" w:rsidRPr="00FD051B" w:rsidRDefault="005D76AC" w:rsidP="00201FD0">
      <w:pPr>
        <w:spacing w:after="0" w:line="240" w:lineRule="auto"/>
        <w:contextualSpacing/>
        <w:rPr>
          <w:rFonts w:cstheme="minorHAnsi"/>
          <w:color w:val="212121"/>
          <w:sz w:val="21"/>
          <w:szCs w:val="21"/>
        </w:rPr>
      </w:pPr>
    </w:p>
    <w:p w14:paraId="0EB0F0D5" w14:textId="2F37DEBE" w:rsidR="005D76AC" w:rsidRPr="00FD051B" w:rsidRDefault="005D76AC" w:rsidP="00201FD0">
      <w:pPr>
        <w:spacing w:after="0" w:line="240" w:lineRule="auto"/>
        <w:contextualSpacing/>
        <w:rPr>
          <w:rFonts w:cstheme="minorHAnsi"/>
          <w:color w:val="212121"/>
          <w:sz w:val="21"/>
          <w:szCs w:val="21"/>
        </w:rPr>
      </w:pPr>
      <w:r w:rsidRPr="00FD051B">
        <w:rPr>
          <w:rFonts w:cstheme="minorHAnsi"/>
          <w:color w:val="212121"/>
          <w:sz w:val="21"/>
          <w:szCs w:val="21"/>
        </w:rPr>
        <w:t>FBI claimed Afro Set was violating 18 U.S.C. 2383</w:t>
      </w:r>
    </w:p>
    <w:p w14:paraId="3475FB7A" w14:textId="20A50E81" w:rsidR="005D76AC" w:rsidRPr="00420A39" w:rsidRDefault="005D76AC" w:rsidP="00201FD0">
      <w:pPr>
        <w:spacing w:after="0" w:line="240" w:lineRule="auto"/>
        <w:contextualSpacing/>
        <w:rPr>
          <w:rFonts w:cstheme="minorHAnsi"/>
          <w:color w:val="212121"/>
        </w:rPr>
      </w:pPr>
      <w:r w:rsidRPr="00420A39">
        <w:rPr>
          <w:rFonts w:cstheme="minorHAnsi"/>
          <w:color w:val="212121"/>
        </w:rPr>
        <w:t xml:space="preserve">DC Circuit said yes, that can form the basis for legitimate investigation and therefore withhold under FOIA 7(D) – even after a 1993 Supreme Court decision that said the government is not entitled to a presumption that all sources who supply information to the FBI </w:t>
      </w:r>
      <w:proofErr w:type="gramStart"/>
      <w:r w:rsidRPr="00420A39">
        <w:rPr>
          <w:rFonts w:cstheme="minorHAnsi"/>
          <w:color w:val="212121"/>
        </w:rPr>
        <w:t>in the course of</w:t>
      </w:r>
      <w:proofErr w:type="gramEnd"/>
      <w:r w:rsidRPr="00420A39">
        <w:rPr>
          <w:rFonts w:cstheme="minorHAnsi"/>
          <w:color w:val="212121"/>
        </w:rPr>
        <w:t xml:space="preserve"> a criminal investigation are confidential.</w:t>
      </w:r>
    </w:p>
    <w:p w14:paraId="772A375D" w14:textId="299AD616" w:rsidR="005D76AC" w:rsidRPr="00420A39" w:rsidRDefault="005D76AC" w:rsidP="00201FD0">
      <w:pPr>
        <w:spacing w:after="0" w:line="240" w:lineRule="auto"/>
        <w:contextualSpacing/>
        <w:rPr>
          <w:rFonts w:cstheme="minorHAnsi"/>
          <w:color w:val="212121"/>
        </w:rPr>
      </w:pPr>
    </w:p>
    <w:p w14:paraId="3413C1AA" w14:textId="1A9EB7F6" w:rsidR="005D76AC" w:rsidRPr="00420A39" w:rsidRDefault="005D76AC" w:rsidP="00201FD0">
      <w:pPr>
        <w:spacing w:after="0" w:line="240" w:lineRule="auto"/>
        <w:contextualSpacing/>
        <w:rPr>
          <w:rFonts w:cstheme="minorHAnsi"/>
          <w:color w:val="212121"/>
        </w:rPr>
      </w:pPr>
      <w:r w:rsidRPr="00420A39">
        <w:rPr>
          <w:rFonts w:cstheme="minorHAnsi"/>
          <w:color w:val="212121"/>
        </w:rPr>
        <w:t>That leaves you with exactly one case</w:t>
      </w:r>
    </w:p>
    <w:p w14:paraId="4189547F" w14:textId="5C3D735A" w:rsidR="00817E96" w:rsidRPr="00420A39" w:rsidRDefault="00817E96" w:rsidP="00201FD0">
      <w:pPr>
        <w:spacing w:after="0" w:line="240" w:lineRule="auto"/>
        <w:contextualSpacing/>
        <w:rPr>
          <w:rFonts w:cstheme="minorHAnsi"/>
          <w:color w:val="212121"/>
        </w:rPr>
      </w:pPr>
      <w:r w:rsidRPr="00420A39">
        <w:rPr>
          <w:rFonts w:cstheme="minorHAnsi"/>
          <w:b/>
          <w:bCs/>
          <w:i/>
          <w:iCs/>
          <w:color w:val="212121"/>
        </w:rPr>
        <w:t>U.S. v. Silverman</w:t>
      </w:r>
      <w:r w:rsidRPr="00420A39">
        <w:rPr>
          <w:rFonts w:cstheme="minorHAnsi"/>
          <w:color w:val="212121"/>
        </w:rPr>
        <w:t>, 248 F.2d 671 (2d Cir. 1957)</w:t>
      </w:r>
    </w:p>
    <w:p w14:paraId="7B8386AD" w14:textId="449A52AE" w:rsidR="00817E96" w:rsidRPr="00420A39" w:rsidRDefault="00FD051B" w:rsidP="00201FD0">
      <w:pPr>
        <w:spacing w:after="0" w:line="240" w:lineRule="auto"/>
        <w:contextualSpacing/>
        <w:rPr>
          <w:rFonts w:cstheme="minorHAnsi"/>
          <w:color w:val="212121"/>
        </w:rPr>
      </w:pPr>
      <w:r w:rsidRPr="00420A39">
        <w:rPr>
          <w:rFonts w:cstheme="minorHAnsi"/>
          <w:color w:val="212121"/>
        </w:rPr>
        <w:t>-conspiracy among members of the Communist Party of Connecticut</w:t>
      </w:r>
    </w:p>
    <w:p w14:paraId="6F62A48A" w14:textId="5995E922" w:rsidR="00FD051B" w:rsidRPr="00420A39" w:rsidRDefault="00FD051B" w:rsidP="00201FD0">
      <w:pPr>
        <w:spacing w:after="0" w:line="240" w:lineRule="auto"/>
        <w:contextualSpacing/>
        <w:rPr>
          <w:rFonts w:cstheme="minorHAnsi"/>
          <w:color w:val="212121"/>
        </w:rPr>
      </w:pPr>
    </w:p>
    <w:p w14:paraId="671D9DC8" w14:textId="326B95E6" w:rsidR="00FD051B" w:rsidRPr="00420A39" w:rsidRDefault="00FD051B" w:rsidP="00201FD0">
      <w:pPr>
        <w:spacing w:after="0" w:line="240" w:lineRule="auto"/>
        <w:contextualSpacing/>
        <w:rPr>
          <w:rFonts w:cstheme="minorHAnsi"/>
          <w:color w:val="000000"/>
        </w:rPr>
      </w:pPr>
      <w:r w:rsidRPr="00420A39">
        <w:rPr>
          <w:rFonts w:cstheme="minorHAnsi"/>
          <w:color w:val="000000"/>
        </w:rPr>
        <w:t xml:space="preserve">The indictment alleges an agreement to utter the kind of dangerous speech prohibited by the Smith Act. We mention this obvious fact because of the ease with which this crime may be accidentally confused with the superficially similar offense of conspiring to overthrow the Government by force and violence. The latter is forbidden by </w:t>
      </w:r>
      <w:hyperlink r:id="rId12" w:history="1">
        <w:r w:rsidRPr="00420A39">
          <w:rPr>
            <w:rFonts w:cstheme="minorHAnsi"/>
            <w:color w:val="0E568C"/>
          </w:rPr>
          <w:t>18 U.S.C. § 2383</w:t>
        </w:r>
      </w:hyperlink>
      <w:r w:rsidRPr="00420A39">
        <w:rPr>
          <w:rFonts w:cstheme="minorHAnsi"/>
          <w:color w:val="000000"/>
        </w:rPr>
        <w:t xml:space="preserve"> and </w:t>
      </w:r>
      <w:hyperlink r:id="rId13" w:history="1">
        <w:r w:rsidRPr="00420A39">
          <w:rPr>
            <w:rFonts w:cstheme="minorHAnsi"/>
            <w:color w:val="0E568C"/>
          </w:rPr>
          <w:t>2384</w:t>
        </w:r>
      </w:hyperlink>
      <w:r w:rsidRPr="00420A39">
        <w:rPr>
          <w:rFonts w:cstheme="minorHAnsi"/>
          <w:color w:val="000000"/>
        </w:rPr>
        <w:t xml:space="preserve">; the present indictment concerns the Smith Act, </w:t>
      </w:r>
      <w:hyperlink r:id="rId14" w:history="1">
        <w:r w:rsidRPr="00420A39">
          <w:rPr>
            <w:rFonts w:cstheme="minorHAnsi"/>
            <w:color w:val="0E568C"/>
          </w:rPr>
          <w:t>18 U.S.C. § 2385</w:t>
        </w:r>
      </w:hyperlink>
      <w:r w:rsidRPr="00420A39">
        <w:rPr>
          <w:rFonts w:cstheme="minorHAnsi"/>
          <w:color w:val="000000"/>
        </w:rPr>
        <w:t>. In this case it would not be enough to show that the defendants were serious revolutionaries who plotted to take part in a bloody insurrection; there must be a further showing of illegal speech.</w:t>
      </w:r>
    </w:p>
    <w:p w14:paraId="64627550" w14:textId="303B7952" w:rsidR="00FD051B" w:rsidRPr="00420A39" w:rsidRDefault="00FD051B" w:rsidP="00201FD0">
      <w:pPr>
        <w:spacing w:after="0" w:line="240" w:lineRule="auto"/>
        <w:contextualSpacing/>
        <w:rPr>
          <w:rFonts w:cstheme="minorHAnsi"/>
          <w:color w:val="000000"/>
        </w:rPr>
      </w:pPr>
    </w:p>
    <w:p w14:paraId="74AA10E8" w14:textId="0A1752E2" w:rsidR="00FD051B" w:rsidRDefault="00420A39" w:rsidP="00201FD0">
      <w:pPr>
        <w:spacing w:after="0" w:line="240" w:lineRule="auto"/>
        <w:contextualSpacing/>
        <w:rPr>
          <w:rFonts w:cstheme="minorHAnsi"/>
          <w:color w:val="212121"/>
        </w:rPr>
      </w:pPr>
      <w:proofErr w:type="gramStart"/>
      <w:r>
        <w:rPr>
          <w:rFonts w:cstheme="minorHAnsi"/>
          <w:color w:val="212121"/>
        </w:rPr>
        <w:t>So</w:t>
      </w:r>
      <w:proofErr w:type="gramEnd"/>
      <w:r>
        <w:rPr>
          <w:rFonts w:cstheme="minorHAnsi"/>
          <w:color w:val="212121"/>
        </w:rPr>
        <w:t xml:space="preserve"> what is “aid and comfort”?</w:t>
      </w:r>
    </w:p>
    <w:p w14:paraId="3BD35775" w14:textId="0B9CC766" w:rsidR="00420A39" w:rsidRPr="00420A39" w:rsidRDefault="00420A39" w:rsidP="00201FD0">
      <w:pPr>
        <w:spacing w:after="0" w:line="240" w:lineRule="auto"/>
        <w:contextualSpacing/>
        <w:rPr>
          <w:rFonts w:cstheme="minorHAnsi"/>
          <w:color w:val="212121"/>
        </w:rPr>
      </w:pPr>
      <w:r w:rsidRPr="00420A39">
        <w:rPr>
          <w:rFonts w:cstheme="minorHAnsi"/>
          <w:color w:val="212121"/>
        </w:rPr>
        <w:t>18 U.S.C. 2381</w:t>
      </w:r>
    </w:p>
    <w:p w14:paraId="42ACC989" w14:textId="7F40CF8E" w:rsidR="00420A39" w:rsidRPr="00420A39" w:rsidRDefault="00420A39" w:rsidP="00201FD0">
      <w:pPr>
        <w:spacing w:after="0" w:line="240" w:lineRule="auto"/>
        <w:contextualSpacing/>
        <w:rPr>
          <w:rFonts w:cstheme="minorHAnsi"/>
          <w:color w:val="333333"/>
          <w:shd w:val="clear" w:color="auto" w:fill="FFFFFF"/>
        </w:rPr>
      </w:pPr>
      <w:hyperlink r:id="rId15" w:history="1">
        <w:r w:rsidRPr="00420A39">
          <w:rPr>
            <w:rStyle w:val="Hyperlink"/>
            <w:rFonts w:cstheme="minorHAnsi"/>
            <w:shd w:val="clear" w:color="auto" w:fill="FFFFFF"/>
          </w:rPr>
          <w:t>https://www.law.cornell.edu/uscode/text/18/2381</w:t>
        </w:r>
      </w:hyperlink>
    </w:p>
    <w:p w14:paraId="189A382C" w14:textId="10CA79BC" w:rsidR="00420A39" w:rsidRPr="00420A39" w:rsidRDefault="00420A39" w:rsidP="00201FD0">
      <w:pPr>
        <w:spacing w:after="0" w:line="240" w:lineRule="auto"/>
        <w:contextualSpacing/>
        <w:rPr>
          <w:rFonts w:cstheme="minorHAnsi"/>
          <w:color w:val="333333"/>
          <w:shd w:val="clear" w:color="auto" w:fill="FFFFFF"/>
        </w:rPr>
      </w:pPr>
      <w:r w:rsidRPr="00420A39">
        <w:rPr>
          <w:rFonts w:cstheme="minorHAnsi"/>
          <w:color w:val="333333"/>
          <w:shd w:val="clear" w:color="auto" w:fill="FFFFFF"/>
        </w:rPr>
        <w:t>Whoever, owing allegiance to the United States, levies war against them or adheres to their enemies, giving them aid and comfort within the United States or elsewhere, is guilty of treason and shall suffer death, or shall be imprisoned not less than five years and fined under this title but not less than $10,000; and shall be incapable of holding any office under the United States.</w:t>
      </w:r>
    </w:p>
    <w:p w14:paraId="2735E608" w14:textId="3E98251C" w:rsidR="00420A39" w:rsidRDefault="00420A39" w:rsidP="00201FD0">
      <w:pPr>
        <w:spacing w:after="0" w:line="240" w:lineRule="auto"/>
        <w:contextualSpacing/>
        <w:rPr>
          <w:rFonts w:cstheme="minorHAnsi"/>
          <w:color w:val="333333"/>
          <w:shd w:val="clear" w:color="auto" w:fill="FFFFFF"/>
        </w:rPr>
      </w:pPr>
    </w:p>
    <w:p w14:paraId="6DD4694D" w14:textId="6BF9257A" w:rsidR="00420A39" w:rsidRPr="00420A39" w:rsidRDefault="00420A39" w:rsidP="00201FD0">
      <w:pPr>
        <w:spacing w:after="0" w:line="240" w:lineRule="auto"/>
        <w:contextualSpacing/>
        <w:rPr>
          <w:rFonts w:cstheme="minorHAnsi"/>
          <w:color w:val="333333"/>
          <w:shd w:val="clear" w:color="auto" w:fill="FFFFFF"/>
        </w:rPr>
      </w:pPr>
      <w:r>
        <w:rPr>
          <w:rFonts w:cstheme="minorHAnsi"/>
          <w:i/>
          <w:iCs/>
          <w:color w:val="333333"/>
          <w:shd w:val="clear" w:color="auto" w:fill="FFFFFF"/>
        </w:rPr>
        <w:t>Chandler v. US</w:t>
      </w:r>
      <w:r>
        <w:rPr>
          <w:rFonts w:cstheme="minorHAnsi"/>
          <w:color w:val="333333"/>
          <w:shd w:val="clear" w:color="auto" w:fill="FFFFFF"/>
        </w:rPr>
        <w:t>, 171 F.2d 921</w:t>
      </w:r>
      <w:r>
        <w:rPr>
          <w:rFonts w:cstheme="minorHAnsi"/>
          <w:i/>
          <w:iCs/>
          <w:color w:val="333333"/>
          <w:shd w:val="clear" w:color="auto" w:fill="FFFFFF"/>
        </w:rPr>
        <w:t xml:space="preserve"> </w:t>
      </w:r>
      <w:r>
        <w:rPr>
          <w:rFonts w:cstheme="minorHAnsi"/>
          <w:color w:val="333333"/>
          <w:shd w:val="clear" w:color="auto" w:fill="FFFFFF"/>
        </w:rPr>
        <w:t>(1</w:t>
      </w:r>
      <w:r w:rsidRPr="00420A39">
        <w:rPr>
          <w:rFonts w:cstheme="minorHAnsi"/>
          <w:color w:val="333333"/>
          <w:shd w:val="clear" w:color="auto" w:fill="FFFFFF"/>
          <w:vertAlign w:val="superscript"/>
        </w:rPr>
        <w:t>ST</w:t>
      </w:r>
      <w:r>
        <w:rPr>
          <w:rFonts w:cstheme="minorHAnsi"/>
          <w:color w:val="333333"/>
          <w:shd w:val="clear" w:color="auto" w:fill="FFFFFF"/>
        </w:rPr>
        <w:t xml:space="preserve"> Cir. 1948)</w:t>
      </w:r>
    </w:p>
    <w:p w14:paraId="39B278D3" w14:textId="77777777" w:rsidR="00420A39" w:rsidRDefault="00420A39" w:rsidP="00420A39">
      <w:pPr>
        <w:rPr>
          <w:rFonts w:ascii="Arial" w:hAnsi="Arial" w:cs="Arial"/>
          <w:color w:val="212121"/>
          <w:sz w:val="21"/>
          <w:szCs w:val="21"/>
        </w:rPr>
      </w:pPr>
      <w:r>
        <w:rPr>
          <w:rFonts w:ascii="Arial" w:hAnsi="Arial" w:cs="Arial"/>
          <w:color w:val="212121"/>
          <w:sz w:val="21"/>
          <w:szCs w:val="21"/>
        </w:rPr>
        <w:t>There are occasional statements to be found in the books to the effect that mere words cannot amount to an overt act of </w:t>
      </w:r>
      <w:r>
        <w:rPr>
          <w:rStyle w:val="costarpage"/>
          <w:rFonts w:ascii="Arial" w:hAnsi="Arial" w:cs="Arial"/>
          <w:b/>
          <w:bCs/>
          <w:i/>
          <w:iCs/>
          <w:color w:val="007236"/>
          <w:sz w:val="21"/>
          <w:szCs w:val="21"/>
        </w:rPr>
        <w:t>*938</w:t>
      </w:r>
      <w:r>
        <w:rPr>
          <w:rFonts w:ascii="Arial" w:hAnsi="Arial" w:cs="Arial"/>
          <w:color w:val="212121"/>
          <w:sz w:val="21"/>
          <w:szCs w:val="21"/>
        </w:rPr>
        <w:t xml:space="preserve"> treason. Thus, Mr. Justice Nelson, in a Charge </w:t>
      </w:r>
      <w:proofErr w:type="gramStart"/>
      <w:r>
        <w:rPr>
          <w:rFonts w:ascii="Arial" w:hAnsi="Arial" w:cs="Arial"/>
          <w:color w:val="212121"/>
          <w:sz w:val="21"/>
          <w:szCs w:val="21"/>
        </w:rPr>
        <w:t>To</w:t>
      </w:r>
      <w:proofErr w:type="gramEnd"/>
      <w:r>
        <w:rPr>
          <w:rFonts w:ascii="Arial" w:hAnsi="Arial" w:cs="Arial"/>
          <w:color w:val="212121"/>
          <w:sz w:val="21"/>
          <w:szCs w:val="21"/>
        </w:rPr>
        <w:t xml:space="preserve"> The Grand Jury reported in 30 </w:t>
      </w:r>
      <w:proofErr w:type="spellStart"/>
      <w:r>
        <w:rPr>
          <w:rFonts w:ascii="Arial" w:hAnsi="Arial" w:cs="Arial"/>
          <w:color w:val="212121"/>
          <w:sz w:val="21"/>
          <w:szCs w:val="21"/>
        </w:rPr>
        <w:t>Fed.Cas.page</w:t>
      </w:r>
      <w:proofErr w:type="spellEnd"/>
      <w:r>
        <w:rPr>
          <w:rFonts w:ascii="Arial" w:hAnsi="Arial" w:cs="Arial"/>
          <w:color w:val="212121"/>
          <w:sz w:val="21"/>
          <w:szCs w:val="21"/>
        </w:rPr>
        <w:t xml:space="preserve"> 1034, at 1035, No. 18,271 (C.C.S.D.N.Y. 1861), said: ‘Words oral, written or printed, however treasonable, seditious or criminal of themselves, do not constitute an overt act of treason, within the definition of the crime.’ In </w:t>
      </w:r>
      <w:proofErr w:type="spellStart"/>
      <w:r>
        <w:rPr>
          <w:rFonts w:ascii="Arial" w:hAnsi="Arial" w:cs="Arial"/>
          <w:color w:val="212121"/>
          <w:sz w:val="21"/>
          <w:szCs w:val="21"/>
        </w:rPr>
        <w:fldChar w:fldCharType="begin"/>
      </w:r>
      <w:r>
        <w:rPr>
          <w:rFonts w:ascii="Arial" w:hAnsi="Arial" w:cs="Arial"/>
          <w:color w:val="212121"/>
          <w:sz w:val="21"/>
          <w:szCs w:val="21"/>
        </w:rPr>
        <w:instrText xml:space="preserve"> HYPERLINK "https://1.next.westlaw.com/Link/Document/FullText?findType=Y&amp;serNum=1920108819&amp;pubNum=348&amp;originatingDoc=Ie3189b908e3211d9bc61beebb95be672&amp;refType=RP&amp;fi=co_pp_sp_348_12&amp;originationContext=document&amp;transitionType=DocumentItem&amp;ppcid=efd005b876c44c9c86456c949d2c3cae&amp;contextData=(sc.Search)" \l "co_pp_sp_348_12" </w:instrText>
      </w:r>
      <w:r>
        <w:rPr>
          <w:rFonts w:ascii="Arial" w:hAnsi="Arial" w:cs="Arial"/>
          <w:color w:val="212121"/>
          <w:sz w:val="21"/>
          <w:szCs w:val="21"/>
        </w:rPr>
        <w:fldChar w:fldCharType="separate"/>
      </w:r>
      <w:r>
        <w:rPr>
          <w:rStyle w:val="Hyperlink"/>
          <w:rFonts w:ascii="Arial" w:hAnsi="Arial" w:cs="Arial"/>
          <w:color w:val="145DA4"/>
          <w:sz w:val="21"/>
          <w:szCs w:val="21"/>
        </w:rPr>
        <w:t>Wimmer</w:t>
      </w:r>
      <w:proofErr w:type="spellEnd"/>
      <w:r>
        <w:rPr>
          <w:rStyle w:val="Hyperlink"/>
          <w:rFonts w:ascii="Arial" w:hAnsi="Arial" w:cs="Arial"/>
          <w:color w:val="145DA4"/>
          <w:sz w:val="21"/>
          <w:szCs w:val="21"/>
        </w:rPr>
        <w:t xml:space="preserve"> v. United States, 6 Cir., 1920, 264 F. 11, 12, 13,</w:t>
      </w:r>
      <w:r>
        <w:rPr>
          <w:rFonts w:ascii="Arial" w:hAnsi="Arial" w:cs="Arial"/>
          <w:color w:val="212121"/>
          <w:sz w:val="21"/>
          <w:szCs w:val="21"/>
        </w:rPr>
        <w:fldChar w:fldCharType="end"/>
      </w:r>
      <w:r>
        <w:rPr>
          <w:rFonts w:ascii="Arial" w:hAnsi="Arial" w:cs="Arial"/>
          <w:color w:val="212121"/>
          <w:sz w:val="21"/>
          <w:szCs w:val="21"/>
        </w:rPr>
        <w:t> the court said: ‘It is well settled that one cannot, by mere words, be guilty of treason.’ See also </w:t>
      </w:r>
      <w:hyperlink r:id="rId16" w:history="1">
        <w:r>
          <w:rPr>
            <w:rStyle w:val="Hyperlink"/>
            <w:rFonts w:ascii="Arial" w:hAnsi="Arial" w:cs="Arial"/>
            <w:color w:val="145DA4"/>
            <w:sz w:val="21"/>
            <w:szCs w:val="21"/>
          </w:rPr>
          <w:t>United States v. Werner, D.C.E.D. Pa. 1918, 247 F. 708.</w:t>
        </w:r>
      </w:hyperlink>
      <w:r>
        <w:rPr>
          <w:rFonts w:ascii="Arial" w:hAnsi="Arial" w:cs="Arial"/>
          <w:color w:val="212121"/>
          <w:sz w:val="21"/>
          <w:szCs w:val="21"/>
        </w:rPr>
        <w:t xml:space="preserve"> That is true in the sense that the mere utterance of disloyal sentiments is not treason; aid and comfort must be given to the enemy. But the communication of an idea, whether by speech or writing, is as much as act as is throwing a brick, though different muscles are used to achieve different effects. One may commit treason by conveying military intelligence to the enemy, though the only overt act is the speaking of words. Other cases may readily be imagined where the speaking of words might constitute treason. Thus, suppose an enemy agent in this country, whose assigned mission was to defeat the consummation of a scientific research project of vital importance to the war effort, bribed and seduced a distinguished American scientist, a consultant in the project, to give an opinion that the work was </w:t>
      </w:r>
      <w:r>
        <w:rPr>
          <w:rFonts w:ascii="Arial" w:hAnsi="Arial" w:cs="Arial"/>
          <w:color w:val="212121"/>
          <w:sz w:val="21"/>
          <w:szCs w:val="21"/>
        </w:rPr>
        <w:lastRenderedPageBreak/>
        <w:t>proceeding on the wrong lines and to suggest procedures which he knew would lead the project down a blind alley: We take it that the scientist in such a case could be convicted of treason, for deliberately giving aid to the enemy agent in steps essential to the consummation of his hostile mission, though the only overt acts were expressing purported scientific opinions. The significant thing is not so much the character of the act which in fact gives aid and comfort to the enemy, but whether the act is done with an intent to betray. In </w:t>
      </w:r>
      <w:hyperlink r:id="rId17" w:anchor="co_pp_sp_708_932" w:history="1">
        <w:r>
          <w:rPr>
            <w:rStyle w:val="Hyperlink"/>
            <w:rFonts w:ascii="Arial" w:hAnsi="Arial" w:cs="Arial"/>
            <w:color w:val="145DA4"/>
            <w:sz w:val="21"/>
            <w:szCs w:val="21"/>
          </w:rPr>
          <w:t xml:space="preserve">Cramer v. United States, supra, 325 U.S.at page 29, 65 S.Ct.at page 932, 89 </w:t>
        </w:r>
        <w:proofErr w:type="spellStart"/>
        <w:r>
          <w:rPr>
            <w:rStyle w:val="Hyperlink"/>
            <w:rFonts w:ascii="Arial" w:hAnsi="Arial" w:cs="Arial"/>
            <w:color w:val="145DA4"/>
            <w:sz w:val="21"/>
            <w:szCs w:val="21"/>
          </w:rPr>
          <w:t>L.Ed</w:t>
        </w:r>
        <w:proofErr w:type="spellEnd"/>
        <w:r>
          <w:rPr>
            <w:rStyle w:val="Hyperlink"/>
            <w:rFonts w:ascii="Arial" w:hAnsi="Arial" w:cs="Arial"/>
            <w:color w:val="145DA4"/>
            <w:sz w:val="21"/>
            <w:szCs w:val="21"/>
          </w:rPr>
          <w:t>. 1441,</w:t>
        </w:r>
      </w:hyperlink>
      <w:r>
        <w:rPr>
          <w:rFonts w:ascii="Arial" w:hAnsi="Arial" w:cs="Arial"/>
          <w:color w:val="212121"/>
          <w:sz w:val="21"/>
          <w:szCs w:val="21"/>
        </w:rPr>
        <w:t> the Court said:</w:t>
      </w:r>
    </w:p>
    <w:p w14:paraId="5E9918FE" w14:textId="56170DB1" w:rsidR="006F24DA" w:rsidRDefault="00420A39" w:rsidP="006F24DA">
      <w:pPr>
        <w:spacing w:after="0" w:line="240" w:lineRule="auto"/>
        <w:contextualSpacing/>
        <w:rPr>
          <w:rFonts w:ascii="Arial" w:hAnsi="Arial" w:cs="Arial"/>
          <w:color w:val="212121"/>
          <w:sz w:val="21"/>
          <w:szCs w:val="21"/>
        </w:rPr>
      </w:pPr>
      <w:r>
        <w:rPr>
          <w:rFonts w:ascii="Arial" w:hAnsi="Arial" w:cs="Arial"/>
          <w:color w:val="212121"/>
          <w:sz w:val="21"/>
          <w:szCs w:val="21"/>
        </w:rPr>
        <w:t>‘On the other hand, a citizen may take actions which do aid and comfort the enemy- making a speech critical of the government or opposing its measures, profiteering, striking in defense plants or essential work, and the hundred other things which impair our cohesion and diminish our strength- but if there is no adherence to the enemy in this, if there is no intent to betray, there is no treason.’</w:t>
      </w:r>
    </w:p>
    <w:p w14:paraId="4D751DEF" w14:textId="210A437A" w:rsidR="006F24DA" w:rsidRDefault="006F24DA" w:rsidP="006F24DA">
      <w:pPr>
        <w:spacing w:after="0" w:line="240" w:lineRule="auto"/>
        <w:contextualSpacing/>
        <w:rPr>
          <w:rFonts w:ascii="Arial" w:hAnsi="Arial" w:cs="Arial"/>
          <w:color w:val="212121"/>
          <w:sz w:val="21"/>
          <w:szCs w:val="21"/>
        </w:rPr>
      </w:pPr>
    </w:p>
    <w:p w14:paraId="21CB5725" w14:textId="77777777" w:rsidR="006F24DA" w:rsidRDefault="006F24DA" w:rsidP="006F24DA">
      <w:pPr>
        <w:spacing w:after="0" w:line="240" w:lineRule="auto"/>
        <w:contextualSpacing/>
        <w:rPr>
          <w:rFonts w:ascii="Arial" w:hAnsi="Arial" w:cs="Arial"/>
          <w:color w:val="212121"/>
          <w:sz w:val="21"/>
          <w:szCs w:val="21"/>
        </w:rPr>
      </w:pPr>
    </w:p>
    <w:p w14:paraId="731B8918" w14:textId="77777777" w:rsidR="006F24DA" w:rsidRDefault="006F24DA" w:rsidP="006F24DA">
      <w:pPr>
        <w:spacing w:after="0" w:line="240" w:lineRule="auto"/>
        <w:contextualSpacing/>
        <w:rPr>
          <w:rFonts w:cstheme="minorHAnsi"/>
          <w:color w:val="333333"/>
          <w:shd w:val="clear" w:color="auto" w:fill="FFFFFF"/>
        </w:rPr>
      </w:pPr>
      <w:r w:rsidRPr="006F24DA">
        <w:rPr>
          <w:rFonts w:cstheme="minorHAnsi"/>
          <w:i/>
          <w:iCs/>
          <w:color w:val="333333"/>
          <w:shd w:val="clear" w:color="auto" w:fill="FFFFFF"/>
        </w:rPr>
        <w:t>Cramer v. US</w:t>
      </w:r>
      <w:r w:rsidRPr="006F24DA">
        <w:rPr>
          <w:rFonts w:cstheme="minorHAnsi"/>
          <w:color w:val="333333"/>
          <w:shd w:val="clear" w:color="auto" w:fill="FFFFFF"/>
        </w:rPr>
        <w:t>, 325 U.S. 1 (1945)</w:t>
      </w:r>
    </w:p>
    <w:p w14:paraId="1445B106" w14:textId="0442008B" w:rsidR="006F24DA" w:rsidRPr="006F24DA" w:rsidRDefault="006F24DA" w:rsidP="006F24DA">
      <w:pPr>
        <w:spacing w:after="0" w:line="240" w:lineRule="auto"/>
        <w:contextualSpacing/>
        <w:rPr>
          <w:rFonts w:cstheme="minorHAnsi"/>
          <w:color w:val="333333"/>
          <w:shd w:val="clear" w:color="auto" w:fill="FFFFFF"/>
        </w:rPr>
      </w:pPr>
      <w:r w:rsidRPr="006F24DA">
        <w:rPr>
          <w:rFonts w:eastAsia="Times New Roman" w:cstheme="minorHAnsi"/>
          <w:color w:val="000000"/>
          <w:u w:val="single"/>
        </w:rPr>
        <w:t>Cramer v. United States</w:t>
      </w:r>
      <w:r w:rsidRPr="006F24DA">
        <w:rPr>
          <w:rFonts w:eastAsia="Times New Roman" w:cstheme="minorHAnsi"/>
          <w:color w:val="000000"/>
        </w:rPr>
        <w:t>, 325 U.S. 1, 29, 65 S. Ct. 918, 932, 89 L. Ed. 1441 (1945)</w:t>
      </w:r>
    </w:p>
    <w:p w14:paraId="61D28576" w14:textId="77777777" w:rsidR="006F24DA" w:rsidRPr="006F24DA" w:rsidRDefault="006F24DA" w:rsidP="006F24DA">
      <w:pPr>
        <w:spacing w:after="0" w:line="240" w:lineRule="auto"/>
        <w:contextualSpacing/>
        <w:rPr>
          <w:rFonts w:eastAsia="Times New Roman" w:cstheme="minorHAnsi"/>
          <w:color w:val="000000"/>
          <w:shd w:val="clear" w:color="auto" w:fill="FFFFFF"/>
        </w:rPr>
      </w:pPr>
    </w:p>
    <w:p w14:paraId="0E619713" w14:textId="77777777" w:rsidR="00AC635C" w:rsidRDefault="006F24DA" w:rsidP="006F24DA">
      <w:pPr>
        <w:spacing w:after="0" w:line="240" w:lineRule="auto"/>
        <w:contextualSpacing/>
        <w:rPr>
          <w:rFonts w:eastAsia="Times New Roman" w:cstheme="minorHAnsi"/>
          <w:color w:val="000000"/>
          <w:shd w:val="clear" w:color="auto" w:fill="FFFFFF"/>
        </w:rPr>
      </w:pPr>
      <w:proofErr w:type="gramStart"/>
      <w:r w:rsidRPr="006F24DA">
        <w:rPr>
          <w:rFonts w:eastAsia="Times New Roman" w:cstheme="minorHAnsi"/>
          <w:color w:val="000000"/>
          <w:shd w:val="clear" w:color="auto" w:fill="FFFFFF"/>
        </w:rPr>
        <w:t>Thus</w:t>
      </w:r>
      <w:proofErr w:type="gramEnd"/>
      <w:r w:rsidRPr="006F24DA">
        <w:rPr>
          <w:rFonts w:eastAsia="Times New Roman" w:cstheme="minorHAnsi"/>
          <w:color w:val="000000"/>
          <w:shd w:val="clear" w:color="auto" w:fill="FFFFFF"/>
        </w:rPr>
        <w:t xml:space="preserve"> the crime of treason consists of two elements: adherence to the enemy; and rendering him aid and comfort. A citizen intellectually or emotionally may favor the enemy and harbor sympathies or convictions disloyal to this country's policy or interest, but so long as he commits no act of aid and comfort to the enemy, there is no treason. On the other hand, a citizen may take actions, which do aid and comfort the enemy—making a speech critical of the government or opposing its measures, profiteering, striking in defense plants or essential work, and the hundred other things which impair our cohesion and diminish our strength—but if there is no adherence to the enemy in this, if there is no intent to betray, there is no treason.</w:t>
      </w:r>
      <w:r>
        <w:rPr>
          <w:rFonts w:eastAsia="Times New Roman" w:cstheme="minorHAnsi"/>
          <w:color w:val="000000"/>
          <w:shd w:val="clear" w:color="auto" w:fill="FFFFFF"/>
        </w:rPr>
        <w:t xml:space="preserve"> … </w:t>
      </w:r>
    </w:p>
    <w:p w14:paraId="41C8599A" w14:textId="072415B6" w:rsidR="006F24DA" w:rsidRDefault="006F24DA" w:rsidP="006F24DA">
      <w:pPr>
        <w:spacing w:after="0" w:line="240" w:lineRule="auto"/>
        <w:contextualSpacing/>
        <w:rPr>
          <w:rFonts w:eastAsia="Times New Roman" w:cstheme="minorHAnsi"/>
          <w:color w:val="000000"/>
          <w:shd w:val="clear" w:color="auto" w:fill="FFFFFF"/>
        </w:rPr>
      </w:pPr>
      <w:proofErr w:type="gramStart"/>
      <w:r w:rsidRPr="006F24DA">
        <w:rPr>
          <w:rFonts w:eastAsia="Times New Roman" w:cstheme="minorHAnsi"/>
          <w:color w:val="000000"/>
          <w:shd w:val="clear" w:color="auto" w:fill="FFFFFF"/>
        </w:rPr>
        <w:t>Of course</w:t>
      </w:r>
      <w:proofErr w:type="gramEnd"/>
      <w:r w:rsidRPr="006F24DA">
        <w:rPr>
          <w:rFonts w:eastAsia="Times New Roman" w:cstheme="minorHAnsi"/>
          <w:color w:val="000000"/>
          <w:shd w:val="clear" w:color="auto" w:fill="FFFFFF"/>
        </w:rPr>
        <w:t xml:space="preserve"> the overt acts of aid and comfort must be intentional as distinguished from merely negligent or undesigned ones. Intent in that limited sense is not in issue here. But to make treason the defendant not only must intend the act, but he must intend to betray his country by means of the act.</w:t>
      </w:r>
    </w:p>
    <w:p w14:paraId="43CD862A" w14:textId="77777777" w:rsidR="006F24DA" w:rsidRDefault="006F24DA" w:rsidP="006F24DA">
      <w:pPr>
        <w:spacing w:after="0" w:line="240" w:lineRule="auto"/>
        <w:contextualSpacing/>
        <w:rPr>
          <w:rFonts w:eastAsia="Times New Roman" w:cstheme="minorHAnsi"/>
          <w:color w:val="000000"/>
          <w:shd w:val="clear" w:color="auto" w:fill="FFFFFF"/>
        </w:rPr>
      </w:pPr>
    </w:p>
    <w:p w14:paraId="3C1F88A0" w14:textId="16D45467" w:rsidR="006F24DA" w:rsidRPr="006F24DA" w:rsidRDefault="006F24DA" w:rsidP="006F24DA">
      <w:pPr>
        <w:spacing w:after="0" w:line="240" w:lineRule="auto"/>
        <w:contextualSpacing/>
        <w:rPr>
          <w:rFonts w:eastAsia="Times New Roman" w:cstheme="minorHAnsi"/>
          <w:color w:val="000000"/>
          <w:u w:val="single"/>
          <w:shd w:val="clear" w:color="auto" w:fill="FFFFFF"/>
        </w:rPr>
      </w:pPr>
      <w:r>
        <w:rPr>
          <w:rFonts w:eastAsia="Times New Roman" w:cstheme="minorHAnsi"/>
          <w:color w:val="000000"/>
          <w:u w:val="single"/>
          <w:shd w:val="clear" w:color="auto" w:fill="FFFFFF"/>
        </w:rPr>
        <w:t>Withdrew</w:t>
      </w:r>
    </w:p>
    <w:p w14:paraId="5FB88ACF" w14:textId="25A9B247" w:rsidR="006F24DA" w:rsidRDefault="006F24DA" w:rsidP="006F24DA">
      <w:pPr>
        <w:spacing w:after="0" w:line="240" w:lineRule="auto"/>
        <w:contextualSpacing/>
        <w:rPr>
          <w:rFonts w:eastAsia="Times New Roman" w:cstheme="minorHAnsi"/>
          <w:color w:val="000000"/>
          <w:shd w:val="clear" w:color="auto" w:fill="FFFFFF"/>
        </w:rPr>
      </w:pPr>
      <w:r w:rsidRPr="006F24DA">
        <w:rPr>
          <w:rFonts w:eastAsia="Times New Roman" w:cstheme="minorHAnsi"/>
          <w:color w:val="000000"/>
          <w:shd w:val="clear" w:color="auto" w:fill="FFFFFF"/>
        </w:rPr>
        <w:t xml:space="preserve">The shortcomings of the overt act submitted are emphasized by contrast with others which the indictment charged but which the prosecution withdrew for admitted insufficiency of proof. It appears that Cramer took from Thiel for safekeeping a money belt containing about $3,600, some $160 of which he held in his room concealed in books for Thiel's use as needed. An old indebtedness of Thiel to Cramer of $200 was paid from the fund, and the rest Cramer put in his safe-deposit box in a bank for safekeeping. All of this was at Thiel's request. That Thiel would be aided by having the security of a safe-deposit box for his funds, plus availability of smaller amounts, and by being relieved of the risks of carrying large sums on his person—without disclosing his presence or identity to a bank—seems obvious. The inference of intent from such act is also very different from the intent manifest by drinking and talking together. Taking what must have seemed a large sum of money for safekeeping is not a usual amenity of social intercourse. That such responsibilities are </w:t>
      </w:r>
      <w:proofErr w:type="gramStart"/>
      <w:r w:rsidRPr="006F24DA">
        <w:rPr>
          <w:rFonts w:eastAsia="Times New Roman" w:cstheme="minorHAnsi"/>
          <w:color w:val="000000"/>
          <w:shd w:val="clear" w:color="auto" w:fill="FFFFFF"/>
        </w:rPr>
        <w:t>undertaken</w:t>
      </w:r>
      <w:proofErr w:type="gramEnd"/>
      <w:r w:rsidRPr="006F24DA">
        <w:rPr>
          <w:rFonts w:eastAsia="Times New Roman" w:cstheme="minorHAnsi"/>
          <w:color w:val="000000"/>
          <w:shd w:val="clear" w:color="auto" w:fill="FFFFFF"/>
        </w:rPr>
        <w:t xml:space="preserve"> and such trust bestowed without the scratch of a pen to show it, implies some degree of mutuality and concert from which a jury could say that aid and comfort was given and was intended. If these acts had been submitted as overt acts of treason, and we were now required to decide whether they had been established as required, we would have a quite different case. We would then have to decide whether statements on the witness stand by the defendant are either ‘confession in open court’ or may be counted as the testimony of one of the required two witnesses to make out otherwise insufficiently proved ‘overt acts.’ But this transaction was not proven as the Government evidently hoped to do when the indictment was obtained. The overt acts based on it were expressly withdrawn from the jury, and Cramer has not been </w:t>
      </w:r>
      <w:r w:rsidRPr="006F24DA">
        <w:rPr>
          <w:rFonts w:eastAsia="Times New Roman" w:cstheme="minorHAnsi"/>
          <w:color w:val="000000"/>
          <w:shd w:val="clear" w:color="auto" w:fill="FFFFFF"/>
        </w:rPr>
        <w:lastRenderedPageBreak/>
        <w:t>convicted of treason on account of such acts. We cannot sustain a conviction for the acts submitted on the theory that, even if insufficient, some unsubmitted ones may be resorted to as proof of treason. Evidence of the money transaction serves only to show how much went out of the case when it was withdrawn.</w:t>
      </w:r>
    </w:p>
    <w:p w14:paraId="2F3BA08C" w14:textId="1CF98F74" w:rsidR="006F24DA" w:rsidRDefault="006F24DA" w:rsidP="006F24DA">
      <w:pPr>
        <w:spacing w:after="0" w:line="240" w:lineRule="auto"/>
        <w:contextualSpacing/>
        <w:rPr>
          <w:rFonts w:eastAsia="Times New Roman" w:cstheme="minorHAnsi"/>
        </w:rPr>
      </w:pPr>
      <w:r w:rsidRPr="006F24DA">
        <w:rPr>
          <w:rFonts w:eastAsia="Times New Roman" w:cstheme="minorHAnsi"/>
          <w:color w:val="000000"/>
        </w:rPr>
        <w:br/>
      </w:r>
    </w:p>
    <w:p w14:paraId="0D994967" w14:textId="5B7C8455" w:rsidR="00745538" w:rsidRDefault="00745538" w:rsidP="006F24DA">
      <w:pPr>
        <w:spacing w:after="0" w:line="240" w:lineRule="auto"/>
        <w:contextualSpacing/>
        <w:rPr>
          <w:rFonts w:eastAsia="Times New Roman" w:cstheme="minorHAnsi"/>
        </w:rPr>
      </w:pPr>
      <w:r>
        <w:rPr>
          <w:rFonts w:eastAsia="Times New Roman" w:cstheme="minorHAnsi"/>
        </w:rPr>
        <w:t>-</w:t>
      </w:r>
      <w:proofErr w:type="gramStart"/>
      <w:r>
        <w:rPr>
          <w:rFonts w:eastAsia="Times New Roman" w:cstheme="minorHAnsi"/>
        </w:rPr>
        <w:t>also</w:t>
      </w:r>
      <w:proofErr w:type="gramEnd"/>
      <w:r>
        <w:rPr>
          <w:rFonts w:eastAsia="Times New Roman" w:cstheme="minorHAnsi"/>
        </w:rPr>
        <w:t xml:space="preserve"> transcripts – first 34</w:t>
      </w:r>
    </w:p>
    <w:p w14:paraId="52ED8E2A" w14:textId="4A377162" w:rsidR="00745538" w:rsidRDefault="00745538" w:rsidP="006F24DA">
      <w:pPr>
        <w:spacing w:after="0" w:line="240" w:lineRule="auto"/>
        <w:contextualSpacing/>
        <w:rPr>
          <w:rFonts w:eastAsia="Times New Roman" w:cstheme="minorHAnsi"/>
        </w:rPr>
      </w:pPr>
      <w:r>
        <w:rPr>
          <w:rFonts w:eastAsia="Times New Roman" w:cstheme="minorHAnsi"/>
        </w:rPr>
        <w:t xml:space="preserve">Christopher </w:t>
      </w:r>
      <w:proofErr w:type="spellStart"/>
      <w:r>
        <w:rPr>
          <w:rFonts w:eastAsia="Times New Roman" w:cstheme="minorHAnsi"/>
        </w:rPr>
        <w:t>Barcenas</w:t>
      </w:r>
      <w:proofErr w:type="spellEnd"/>
    </w:p>
    <w:p w14:paraId="7BAFB607" w14:textId="5A6AD8DF" w:rsidR="00745538" w:rsidRDefault="00745538" w:rsidP="006F24DA">
      <w:pPr>
        <w:spacing w:after="0" w:line="240" w:lineRule="auto"/>
        <w:contextualSpacing/>
        <w:rPr>
          <w:rFonts w:eastAsia="Times New Roman" w:cstheme="minorHAnsi"/>
        </w:rPr>
      </w:pPr>
      <w:hyperlink r:id="rId18" w:history="1">
        <w:r w:rsidRPr="0096596B">
          <w:rPr>
            <w:rStyle w:val="Hyperlink"/>
            <w:rFonts w:eastAsia="Times New Roman" w:cstheme="minorHAnsi"/>
          </w:rPr>
          <w:t>https</w:t>
        </w:r>
        <w:r w:rsidRPr="0096596B">
          <w:rPr>
            <w:rStyle w:val="Hyperlink"/>
            <w:rFonts w:eastAsia="Times New Roman" w:cstheme="minorHAnsi"/>
          </w:rPr>
          <w:t>:</w:t>
        </w:r>
        <w:r w:rsidRPr="0096596B">
          <w:rPr>
            <w:rStyle w:val="Hyperlink"/>
            <w:rFonts w:eastAsia="Times New Roman" w:cstheme="minorHAnsi"/>
          </w:rPr>
          <w:t>//january6th.house.gov/sites/democrats.january6th.house.gov/files/20220310_Christopher%20Barcenas.pdf</w:t>
        </w:r>
      </w:hyperlink>
    </w:p>
    <w:p w14:paraId="3696944C" w14:textId="65522D4B" w:rsidR="00745538" w:rsidRDefault="00745538" w:rsidP="006F24DA">
      <w:pPr>
        <w:spacing w:after="0" w:line="240" w:lineRule="auto"/>
        <w:contextualSpacing/>
        <w:rPr>
          <w:rFonts w:eastAsia="Times New Roman" w:cstheme="minorHAnsi"/>
        </w:rPr>
      </w:pPr>
      <w:r>
        <w:rPr>
          <w:rFonts w:eastAsia="Times New Roman" w:cstheme="minorHAnsi"/>
        </w:rPr>
        <w:t>p. 19</w:t>
      </w:r>
    </w:p>
    <w:p w14:paraId="1CA08C69" w14:textId="56375CC7" w:rsidR="00745538" w:rsidRDefault="00745538" w:rsidP="006F24DA">
      <w:pPr>
        <w:spacing w:after="0" w:line="240" w:lineRule="auto"/>
        <w:contextualSpacing/>
        <w:rPr>
          <w:rFonts w:eastAsia="Times New Roman" w:cstheme="minorHAnsi"/>
        </w:rPr>
      </w:pPr>
    </w:p>
    <w:p w14:paraId="24EF26D2" w14:textId="64726315" w:rsidR="00745538" w:rsidRDefault="00AC635C" w:rsidP="006F24DA">
      <w:pPr>
        <w:spacing w:after="0" w:line="240" w:lineRule="auto"/>
        <w:contextualSpacing/>
        <w:rPr>
          <w:rFonts w:eastAsia="Times New Roman" w:cstheme="minorHAnsi"/>
        </w:rPr>
      </w:pPr>
      <w:r>
        <w:rPr>
          <w:rFonts w:eastAsia="Times New Roman" w:cstheme="minorHAnsi"/>
        </w:rPr>
        <w:t>-Patrick Casey</w:t>
      </w:r>
    </w:p>
    <w:p w14:paraId="13501BEF" w14:textId="45E9069B" w:rsidR="00AC635C" w:rsidRDefault="00AC635C" w:rsidP="006F24DA">
      <w:pPr>
        <w:spacing w:after="0" w:line="240" w:lineRule="auto"/>
        <w:contextualSpacing/>
        <w:rPr>
          <w:rFonts w:eastAsia="Times New Roman" w:cstheme="minorHAnsi"/>
        </w:rPr>
      </w:pPr>
      <w:hyperlink r:id="rId19" w:history="1">
        <w:r w:rsidRPr="0096596B">
          <w:rPr>
            <w:rStyle w:val="Hyperlink"/>
            <w:rFonts w:eastAsia="Times New Roman" w:cstheme="minorHAnsi"/>
          </w:rPr>
          <w:t>https://january6th.house.gov/sites/democrats.january6th.house.gov/files/20220302_Patrick%20Casey.pdf</w:t>
        </w:r>
      </w:hyperlink>
    </w:p>
    <w:p w14:paraId="25A27A6D" w14:textId="27596B4F" w:rsidR="00AC635C" w:rsidRPr="006F24DA" w:rsidRDefault="00AC635C" w:rsidP="006F24DA">
      <w:pPr>
        <w:spacing w:after="0" w:line="240" w:lineRule="auto"/>
        <w:contextualSpacing/>
        <w:rPr>
          <w:rFonts w:eastAsia="Times New Roman" w:cstheme="minorHAnsi"/>
        </w:rPr>
      </w:pPr>
      <w:r>
        <w:rPr>
          <w:rFonts w:eastAsia="Times New Roman" w:cstheme="minorHAnsi"/>
        </w:rPr>
        <w:t xml:space="preserve">God the lawyers are </w:t>
      </w:r>
      <w:proofErr w:type="gramStart"/>
      <w:r>
        <w:rPr>
          <w:rFonts w:eastAsia="Times New Roman" w:cstheme="minorHAnsi"/>
        </w:rPr>
        <w:t>fucking antisemites</w:t>
      </w:r>
      <w:proofErr w:type="gramEnd"/>
    </w:p>
    <w:p w14:paraId="5680B320" w14:textId="3AE5340E" w:rsidR="006F24DA" w:rsidRDefault="00AC635C" w:rsidP="006F24DA">
      <w:pPr>
        <w:spacing w:after="0" w:line="240" w:lineRule="auto"/>
        <w:contextualSpacing/>
        <w:rPr>
          <w:rFonts w:cstheme="minorHAnsi"/>
          <w:color w:val="333333"/>
          <w:shd w:val="clear" w:color="auto" w:fill="FFFFFF"/>
        </w:rPr>
      </w:pPr>
      <w:r>
        <w:rPr>
          <w:rFonts w:cstheme="minorHAnsi"/>
          <w:color w:val="333333"/>
          <w:shd w:val="clear" w:color="auto" w:fill="FFFFFF"/>
        </w:rPr>
        <w:t>p. 64-65, asking him if he’s ever said “Jews will not replace us”</w:t>
      </w:r>
    </w:p>
    <w:p w14:paraId="060AD940" w14:textId="693D2FC2" w:rsidR="008C54B0" w:rsidRDefault="008C54B0" w:rsidP="006F24DA">
      <w:pPr>
        <w:spacing w:after="0" w:line="240" w:lineRule="auto"/>
        <w:contextualSpacing/>
        <w:rPr>
          <w:rFonts w:cstheme="minorHAnsi"/>
          <w:color w:val="333333"/>
          <w:shd w:val="clear" w:color="auto" w:fill="FFFFFF"/>
        </w:rPr>
      </w:pPr>
    </w:p>
    <w:p w14:paraId="6B5E1890" w14:textId="706E2258" w:rsidR="008C54B0" w:rsidRDefault="008C54B0" w:rsidP="006F24DA">
      <w:pPr>
        <w:spacing w:after="0" w:line="240" w:lineRule="auto"/>
        <w:contextualSpacing/>
        <w:rPr>
          <w:rFonts w:cstheme="minorHAnsi"/>
          <w:color w:val="333333"/>
          <w:shd w:val="clear" w:color="auto" w:fill="FFFFFF"/>
        </w:rPr>
      </w:pPr>
      <w:r>
        <w:rPr>
          <w:rFonts w:cstheme="minorHAnsi"/>
          <w:color w:val="333333"/>
          <w:shd w:val="clear" w:color="auto" w:fill="FFFFFF"/>
        </w:rPr>
        <w:t>Jenna Ellis</w:t>
      </w:r>
    </w:p>
    <w:p w14:paraId="4301D10A" w14:textId="5F68DD5E" w:rsidR="008C54B0" w:rsidRDefault="008C54B0" w:rsidP="006F24DA">
      <w:pPr>
        <w:spacing w:after="0" w:line="240" w:lineRule="auto"/>
        <w:contextualSpacing/>
        <w:rPr>
          <w:rFonts w:cstheme="minorHAnsi"/>
          <w:color w:val="333333"/>
          <w:shd w:val="clear" w:color="auto" w:fill="FFFFFF"/>
        </w:rPr>
      </w:pPr>
      <w:hyperlink r:id="rId20" w:history="1">
        <w:r w:rsidRPr="0096596B">
          <w:rPr>
            <w:rStyle w:val="Hyperlink"/>
            <w:rFonts w:cstheme="minorHAnsi"/>
            <w:shd w:val="clear" w:color="auto" w:fill="FFFFFF"/>
          </w:rPr>
          <w:t>https://january6th.house.gov/sites/democrats.january6th.house.gov/files/20220308_Jenna%20Ellis.pdf</w:t>
        </w:r>
      </w:hyperlink>
    </w:p>
    <w:p w14:paraId="4BEC52FC" w14:textId="410223E1" w:rsidR="008C54B0" w:rsidRDefault="008C54B0" w:rsidP="006F24DA">
      <w:pPr>
        <w:spacing w:after="0" w:line="240" w:lineRule="auto"/>
        <w:contextualSpacing/>
        <w:rPr>
          <w:rFonts w:cstheme="minorHAnsi"/>
          <w:color w:val="333333"/>
          <w:shd w:val="clear" w:color="auto" w:fill="FFFFFF"/>
        </w:rPr>
      </w:pPr>
      <w:r>
        <w:rPr>
          <w:rFonts w:cstheme="minorHAnsi"/>
          <w:color w:val="333333"/>
          <w:shd w:val="clear" w:color="auto" w:fill="FFFFFF"/>
        </w:rPr>
        <w:t>p. 42 OMG my daddy</w:t>
      </w:r>
    </w:p>
    <w:p w14:paraId="0A275851" w14:textId="25C647AE" w:rsidR="008C54B0" w:rsidRDefault="008C54B0" w:rsidP="006F24DA">
      <w:pPr>
        <w:spacing w:after="0" w:line="240" w:lineRule="auto"/>
        <w:contextualSpacing/>
        <w:rPr>
          <w:rFonts w:cstheme="minorHAnsi"/>
          <w:color w:val="333333"/>
          <w:shd w:val="clear" w:color="auto" w:fill="FFFFFF"/>
        </w:rPr>
      </w:pPr>
    </w:p>
    <w:p w14:paraId="42B8A671" w14:textId="40D61AC9" w:rsidR="006F0D29" w:rsidRDefault="006F0D29" w:rsidP="006F24DA">
      <w:pPr>
        <w:spacing w:after="0" w:line="240" w:lineRule="auto"/>
        <w:contextualSpacing/>
        <w:rPr>
          <w:rFonts w:cstheme="minorHAnsi"/>
          <w:color w:val="333333"/>
          <w:shd w:val="clear" w:color="auto" w:fill="FFFFFF"/>
        </w:rPr>
      </w:pPr>
    </w:p>
    <w:p w14:paraId="70CE73C6" w14:textId="0C554A09" w:rsidR="006F0D29" w:rsidRDefault="006F0D29" w:rsidP="006F24DA">
      <w:pPr>
        <w:spacing w:after="0" w:line="240" w:lineRule="auto"/>
        <w:contextualSpacing/>
        <w:rPr>
          <w:rFonts w:cstheme="minorHAnsi"/>
          <w:color w:val="333333"/>
          <w:shd w:val="clear" w:color="auto" w:fill="FFFFFF"/>
        </w:rPr>
      </w:pPr>
      <w:r>
        <w:rPr>
          <w:rFonts w:cstheme="minorHAnsi"/>
          <w:color w:val="333333"/>
          <w:shd w:val="clear" w:color="auto" w:fill="FFFFFF"/>
        </w:rPr>
        <w:t>Alex Jones</w:t>
      </w:r>
    </w:p>
    <w:p w14:paraId="04908EB1" w14:textId="1711E3FA" w:rsidR="006F0D29" w:rsidRDefault="006F0D29" w:rsidP="006F24DA">
      <w:pPr>
        <w:spacing w:after="0" w:line="240" w:lineRule="auto"/>
        <w:contextualSpacing/>
        <w:rPr>
          <w:rFonts w:cstheme="minorHAnsi"/>
          <w:color w:val="333333"/>
          <w:shd w:val="clear" w:color="auto" w:fill="FFFFFF"/>
        </w:rPr>
      </w:pPr>
      <w:r>
        <w:rPr>
          <w:rFonts w:cstheme="minorHAnsi"/>
          <w:color w:val="333333"/>
          <w:shd w:val="clear" w:color="auto" w:fill="FFFFFF"/>
        </w:rPr>
        <w:t>Forgets his middle name</w:t>
      </w:r>
    </w:p>
    <w:p w14:paraId="246398C2" w14:textId="7317FE2E" w:rsidR="006F0D29" w:rsidRDefault="006F0D29" w:rsidP="006F24DA">
      <w:pPr>
        <w:spacing w:after="0" w:line="240" w:lineRule="auto"/>
        <w:contextualSpacing/>
        <w:rPr>
          <w:rFonts w:cstheme="minorHAnsi"/>
          <w:color w:val="333333"/>
          <w:shd w:val="clear" w:color="auto" w:fill="FFFFFF"/>
        </w:rPr>
      </w:pPr>
      <w:hyperlink r:id="rId21" w:history="1">
        <w:r w:rsidRPr="0096596B">
          <w:rPr>
            <w:rStyle w:val="Hyperlink"/>
            <w:rFonts w:cstheme="minorHAnsi"/>
            <w:shd w:val="clear" w:color="auto" w:fill="FFFFFF"/>
          </w:rPr>
          <w:t>https://january6th.house.gov/sites/democrats.january6th.house.gov/files/20220124_Alex%20Jones.pdf</w:t>
        </w:r>
      </w:hyperlink>
    </w:p>
    <w:p w14:paraId="682A4D1A" w14:textId="414A2B26" w:rsidR="006F0D29" w:rsidRDefault="006F0D29" w:rsidP="006F24DA">
      <w:pPr>
        <w:spacing w:after="0" w:line="240" w:lineRule="auto"/>
        <w:contextualSpacing/>
        <w:rPr>
          <w:rFonts w:cstheme="minorHAnsi"/>
          <w:color w:val="333333"/>
          <w:shd w:val="clear" w:color="auto" w:fill="FFFFFF"/>
        </w:rPr>
      </w:pPr>
      <w:r>
        <w:rPr>
          <w:rFonts w:cstheme="minorHAnsi"/>
          <w:color w:val="333333"/>
          <w:shd w:val="clear" w:color="auto" w:fill="FFFFFF"/>
        </w:rPr>
        <w:t>(p.7)</w:t>
      </w:r>
    </w:p>
    <w:p w14:paraId="55661729" w14:textId="77777777" w:rsidR="006F0D29" w:rsidRDefault="006F0D29" w:rsidP="006F24DA">
      <w:pPr>
        <w:spacing w:after="0" w:line="240" w:lineRule="auto"/>
        <w:contextualSpacing/>
        <w:rPr>
          <w:rFonts w:cstheme="minorHAnsi"/>
          <w:color w:val="333333"/>
          <w:shd w:val="clear" w:color="auto" w:fill="FFFFFF"/>
        </w:rPr>
      </w:pPr>
    </w:p>
    <w:p w14:paraId="4F70AA1E" w14:textId="303B1113" w:rsidR="008C54B0" w:rsidRDefault="008C54B0" w:rsidP="006F24DA">
      <w:pPr>
        <w:spacing w:after="0" w:line="240" w:lineRule="auto"/>
        <w:contextualSpacing/>
        <w:rPr>
          <w:rFonts w:cstheme="minorHAnsi"/>
          <w:color w:val="333333"/>
          <w:shd w:val="clear" w:color="auto" w:fill="FFFFFF"/>
        </w:rPr>
      </w:pPr>
    </w:p>
    <w:p w14:paraId="650AC703" w14:textId="3F58FBD5" w:rsidR="008C54B0" w:rsidRDefault="008C54B0" w:rsidP="006F24DA">
      <w:pPr>
        <w:spacing w:after="0" w:line="240" w:lineRule="auto"/>
        <w:contextualSpacing/>
        <w:rPr>
          <w:rFonts w:cstheme="minorHAnsi"/>
          <w:color w:val="333333"/>
          <w:shd w:val="clear" w:color="auto" w:fill="FFFFFF"/>
        </w:rPr>
      </w:pPr>
      <w:r>
        <w:rPr>
          <w:rFonts w:cstheme="minorHAnsi"/>
          <w:color w:val="333333"/>
          <w:shd w:val="clear" w:color="auto" w:fill="FFFFFF"/>
        </w:rPr>
        <w:t>A LOT of questions early about Doug Mastriano</w:t>
      </w:r>
    </w:p>
    <w:p w14:paraId="53C1EC0D" w14:textId="5189881D" w:rsidR="008C54B0" w:rsidRDefault="008C54B0" w:rsidP="006F24DA">
      <w:pPr>
        <w:spacing w:after="0" w:line="240" w:lineRule="auto"/>
        <w:contextualSpacing/>
        <w:rPr>
          <w:rFonts w:cstheme="minorHAnsi"/>
          <w:color w:val="333333"/>
          <w:shd w:val="clear" w:color="auto" w:fill="FFFFFF"/>
        </w:rPr>
      </w:pPr>
    </w:p>
    <w:p w14:paraId="24378EC3" w14:textId="479B2424" w:rsidR="008C54B0" w:rsidRDefault="008C54B0" w:rsidP="006F24DA">
      <w:pPr>
        <w:spacing w:after="0" w:line="240" w:lineRule="auto"/>
        <w:contextualSpacing/>
        <w:rPr>
          <w:rFonts w:cstheme="minorHAnsi"/>
          <w:color w:val="333333"/>
          <w:shd w:val="clear" w:color="auto" w:fill="FFFFFF"/>
        </w:rPr>
      </w:pPr>
    </w:p>
    <w:p w14:paraId="311A86FF" w14:textId="07DDF6CA" w:rsidR="003B1FAB" w:rsidRDefault="003B1FAB">
      <w:pPr>
        <w:rPr>
          <w:rFonts w:cstheme="minorHAnsi"/>
          <w:color w:val="333333"/>
          <w:shd w:val="clear" w:color="auto" w:fill="FFFFFF"/>
        </w:rPr>
      </w:pPr>
    </w:p>
    <w:p w14:paraId="6951591B" w14:textId="70D443B6" w:rsidR="008C54B0" w:rsidRDefault="008C54B0">
      <w:pPr>
        <w:rPr>
          <w:rFonts w:cstheme="minorHAnsi"/>
          <w:color w:val="333333"/>
          <w:shd w:val="clear" w:color="auto" w:fill="FFFFFF"/>
        </w:rPr>
      </w:pPr>
    </w:p>
    <w:p w14:paraId="1A369455" w14:textId="77777777" w:rsidR="008C54B0" w:rsidRDefault="008C54B0">
      <w:pPr>
        <w:rPr>
          <w:rFonts w:cstheme="minorHAnsi"/>
          <w:color w:val="333333"/>
          <w:shd w:val="clear" w:color="auto" w:fill="FFFFFF"/>
        </w:rPr>
      </w:pPr>
    </w:p>
    <w:p w14:paraId="2CB36CAB" w14:textId="464F63D6" w:rsidR="00C44F02" w:rsidRDefault="00C44F02">
      <w:pPr>
        <w:rPr>
          <w:rFonts w:cstheme="minorHAnsi"/>
          <w:color w:val="333333"/>
          <w:shd w:val="clear" w:color="auto" w:fill="FFFFFF"/>
        </w:rPr>
      </w:pPr>
      <w:r>
        <w:rPr>
          <w:rFonts w:cstheme="minorHAnsi"/>
          <w:color w:val="333333"/>
          <w:shd w:val="clear" w:color="auto" w:fill="FFFFFF"/>
        </w:rPr>
        <w:br w:type="page"/>
      </w:r>
    </w:p>
    <w:p w14:paraId="6EB5F2B0" w14:textId="45778791" w:rsidR="003B1FAB" w:rsidRDefault="00C44F02" w:rsidP="006F24DA">
      <w:pPr>
        <w:spacing w:after="0" w:line="240" w:lineRule="auto"/>
        <w:contextualSpacing/>
        <w:rPr>
          <w:rFonts w:cstheme="minorHAnsi"/>
          <w:color w:val="333333"/>
          <w:shd w:val="clear" w:color="auto" w:fill="FFFFFF"/>
        </w:rPr>
      </w:pPr>
      <w:r>
        <w:rPr>
          <w:rFonts w:cstheme="minorHAnsi"/>
          <w:color w:val="333333"/>
          <w:shd w:val="clear" w:color="auto" w:fill="FFFFFF"/>
        </w:rPr>
        <w:lastRenderedPageBreak/>
        <w:t>668</w:t>
      </w:r>
    </w:p>
    <w:p w14:paraId="1598A609" w14:textId="1C267160" w:rsidR="00C44F02" w:rsidRDefault="00C44F02" w:rsidP="006F24DA">
      <w:pPr>
        <w:spacing w:after="0" w:line="240" w:lineRule="auto"/>
        <w:contextualSpacing/>
        <w:rPr>
          <w:rFonts w:cstheme="minorHAnsi"/>
          <w:color w:val="333333"/>
          <w:shd w:val="clear" w:color="auto" w:fill="FFFFFF"/>
        </w:rPr>
      </w:pPr>
    </w:p>
    <w:p w14:paraId="09D83C01" w14:textId="2036CD93" w:rsidR="00C44F02" w:rsidRDefault="00C44F02" w:rsidP="00C44F02">
      <w:pPr>
        <w:pStyle w:val="ListParagraph"/>
        <w:numPr>
          <w:ilvl w:val="0"/>
          <w:numId w:val="2"/>
        </w:numPr>
        <w:spacing w:after="0" w:line="240" w:lineRule="auto"/>
        <w:rPr>
          <w:rFonts w:cstheme="minorHAnsi"/>
          <w:color w:val="333333"/>
          <w:shd w:val="clear" w:color="auto" w:fill="FFFFFF"/>
        </w:rPr>
      </w:pPr>
      <w:r>
        <w:rPr>
          <w:rFonts w:cstheme="minorHAnsi"/>
          <w:color w:val="333333"/>
          <w:shd w:val="clear" w:color="auto" w:fill="FFFFFF"/>
        </w:rPr>
        <w:t>Tweet</w:t>
      </w:r>
    </w:p>
    <w:p w14:paraId="5D8F7575" w14:textId="5814B093" w:rsidR="00C44F02" w:rsidRDefault="00C44F02" w:rsidP="00C44F02">
      <w:pPr>
        <w:spacing w:after="0" w:line="240" w:lineRule="auto"/>
        <w:rPr>
          <w:rFonts w:cstheme="minorHAnsi"/>
          <w:color w:val="333333"/>
          <w:shd w:val="clear" w:color="auto" w:fill="FFFFFF"/>
        </w:rPr>
      </w:pPr>
      <w:hyperlink r:id="rId22" w:history="1">
        <w:r w:rsidRPr="0096596B">
          <w:rPr>
            <w:rStyle w:val="Hyperlink"/>
            <w:rFonts w:cstheme="minorHAnsi"/>
            <w:shd w:val="clear" w:color="auto" w:fill="FFFFFF"/>
          </w:rPr>
          <w:t>https://twitter.com/yumm_spri</w:t>
        </w:r>
        <w:r w:rsidRPr="0096596B">
          <w:rPr>
            <w:rStyle w:val="Hyperlink"/>
            <w:rFonts w:cstheme="minorHAnsi"/>
            <w:shd w:val="clear" w:color="auto" w:fill="FFFFFF"/>
          </w:rPr>
          <w:t>n</w:t>
        </w:r>
        <w:r w:rsidRPr="0096596B">
          <w:rPr>
            <w:rStyle w:val="Hyperlink"/>
            <w:rFonts w:cstheme="minorHAnsi"/>
            <w:shd w:val="clear" w:color="auto" w:fill="FFFFFF"/>
          </w:rPr>
          <w:t>kles/status/1604685468607602694?s=46&amp;t=PKM7jSIktgCgTlCKlrvPDQ</w:t>
        </w:r>
      </w:hyperlink>
    </w:p>
    <w:p w14:paraId="645054EA" w14:textId="544ED0DC" w:rsidR="00C44F02" w:rsidRDefault="00C44F02" w:rsidP="00C44F02">
      <w:pPr>
        <w:spacing w:after="0" w:line="240" w:lineRule="auto"/>
        <w:rPr>
          <w:rFonts w:cstheme="minorHAnsi"/>
          <w:color w:val="333333"/>
          <w:shd w:val="clear" w:color="auto" w:fill="FFFFFF"/>
        </w:rPr>
      </w:pPr>
    </w:p>
    <w:p w14:paraId="6EAF6175" w14:textId="30F8B9CE" w:rsidR="00C44F02" w:rsidRDefault="00C44F02" w:rsidP="00C44F02">
      <w:pPr>
        <w:spacing w:after="0" w:line="240" w:lineRule="auto"/>
        <w:rPr>
          <w:rFonts w:cstheme="minorHAnsi"/>
          <w:color w:val="333333"/>
          <w:shd w:val="clear" w:color="auto" w:fill="FFFFFF"/>
        </w:rPr>
      </w:pPr>
      <w:r>
        <w:rPr>
          <w:rFonts w:cstheme="minorHAnsi"/>
          <w:color w:val="333333"/>
          <w:shd w:val="clear" w:color="auto" w:fill="FFFFFF"/>
        </w:rPr>
        <w:t xml:space="preserve">Elon Musk:  “Exactly. Twitter should be easy to use but no more relentless free advertising of competitors. No traditional publisher allows </w:t>
      </w:r>
      <w:proofErr w:type="gramStart"/>
      <w:r>
        <w:rPr>
          <w:rFonts w:cstheme="minorHAnsi"/>
          <w:color w:val="333333"/>
          <w:shd w:val="clear" w:color="auto" w:fill="FFFFFF"/>
        </w:rPr>
        <w:t>this</w:t>
      </w:r>
      <w:proofErr w:type="gramEnd"/>
      <w:r>
        <w:rPr>
          <w:rFonts w:cstheme="minorHAnsi"/>
          <w:color w:val="333333"/>
          <w:shd w:val="clear" w:color="auto" w:fill="FFFFFF"/>
        </w:rPr>
        <w:t xml:space="preserve"> and neither will Twitter.”</w:t>
      </w:r>
    </w:p>
    <w:p w14:paraId="50FCE8A7" w14:textId="11764030" w:rsidR="00C44F02" w:rsidRDefault="00C44F02" w:rsidP="00C44F02">
      <w:pPr>
        <w:spacing w:after="0" w:line="240" w:lineRule="auto"/>
        <w:rPr>
          <w:rFonts w:cstheme="minorHAnsi"/>
          <w:color w:val="333333"/>
          <w:shd w:val="clear" w:color="auto" w:fill="FFFFFF"/>
        </w:rPr>
      </w:pPr>
    </w:p>
    <w:p w14:paraId="00892C09" w14:textId="69838EC6" w:rsidR="00C44F02" w:rsidRDefault="00C44F02" w:rsidP="00C44F02">
      <w:pPr>
        <w:spacing w:after="0" w:line="240" w:lineRule="auto"/>
        <w:rPr>
          <w:rFonts w:cstheme="minorHAnsi"/>
          <w:color w:val="333333"/>
          <w:shd w:val="clear" w:color="auto" w:fill="FFFFFF"/>
        </w:rPr>
      </w:pPr>
      <w:proofErr w:type="spellStart"/>
      <w:r>
        <w:rPr>
          <w:rFonts w:cstheme="minorHAnsi"/>
          <w:color w:val="333333"/>
          <w:shd w:val="clear" w:color="auto" w:fill="FFFFFF"/>
        </w:rPr>
        <w:t>Haha</w:t>
      </w:r>
      <w:proofErr w:type="spellEnd"/>
      <w:r>
        <w:rPr>
          <w:rFonts w:cstheme="minorHAnsi"/>
          <w:color w:val="333333"/>
          <w:shd w:val="clear" w:color="auto" w:fill="FFFFFF"/>
        </w:rPr>
        <w:t xml:space="preserve"> gotcha</w:t>
      </w:r>
    </w:p>
    <w:p w14:paraId="77092296" w14:textId="128F10C6" w:rsidR="00C44F02" w:rsidRDefault="00C44F02" w:rsidP="00C44F02">
      <w:pPr>
        <w:spacing w:after="0" w:line="240" w:lineRule="auto"/>
        <w:rPr>
          <w:rFonts w:cstheme="minorHAnsi"/>
          <w:color w:val="333333"/>
          <w:shd w:val="clear" w:color="auto" w:fill="FFFFFF"/>
        </w:rPr>
      </w:pPr>
      <w:r>
        <w:rPr>
          <w:rFonts w:cstheme="minorHAnsi"/>
          <w:color w:val="333333"/>
          <w:shd w:val="clear" w:color="auto" w:fill="FFFFFF"/>
        </w:rPr>
        <w:t>No</w:t>
      </w:r>
    </w:p>
    <w:p w14:paraId="15833601" w14:textId="7778D94C" w:rsidR="00C44F02" w:rsidRDefault="00C44F02" w:rsidP="00C44F02">
      <w:pPr>
        <w:spacing w:after="0" w:line="240" w:lineRule="auto"/>
        <w:rPr>
          <w:rFonts w:cstheme="minorHAnsi"/>
          <w:color w:val="333333"/>
          <w:shd w:val="clear" w:color="auto" w:fill="FFFFFF"/>
        </w:rPr>
      </w:pPr>
      <w:r>
        <w:rPr>
          <w:rFonts w:cstheme="minorHAnsi"/>
          <w:color w:val="333333"/>
          <w:shd w:val="clear" w:color="auto" w:fill="FFFFFF"/>
        </w:rPr>
        <w:t>47 USC 230</w:t>
      </w:r>
    </w:p>
    <w:p w14:paraId="7235404D" w14:textId="73BCE671" w:rsidR="00C44F02" w:rsidRDefault="00C44F02" w:rsidP="00C44F02">
      <w:pPr>
        <w:spacing w:after="0" w:line="240" w:lineRule="auto"/>
        <w:rPr>
          <w:rFonts w:cstheme="minorHAnsi"/>
          <w:color w:val="333333"/>
          <w:shd w:val="clear" w:color="auto" w:fill="FFFFFF"/>
        </w:rPr>
      </w:pPr>
      <w:hyperlink r:id="rId23" w:history="1">
        <w:r w:rsidRPr="0096596B">
          <w:rPr>
            <w:rStyle w:val="Hyperlink"/>
            <w:rFonts w:cstheme="minorHAnsi"/>
            <w:shd w:val="clear" w:color="auto" w:fill="FFFFFF"/>
          </w:rPr>
          <w:t>https://www.law.c</w:t>
        </w:r>
        <w:r w:rsidRPr="0096596B">
          <w:rPr>
            <w:rStyle w:val="Hyperlink"/>
            <w:rFonts w:cstheme="minorHAnsi"/>
            <w:shd w:val="clear" w:color="auto" w:fill="FFFFFF"/>
          </w:rPr>
          <w:t>o</w:t>
        </w:r>
        <w:r w:rsidRPr="0096596B">
          <w:rPr>
            <w:rStyle w:val="Hyperlink"/>
            <w:rFonts w:cstheme="minorHAnsi"/>
            <w:shd w:val="clear" w:color="auto" w:fill="FFFFFF"/>
          </w:rPr>
          <w:t>rnell.edu/uscode/text/47/230</w:t>
        </w:r>
      </w:hyperlink>
    </w:p>
    <w:p w14:paraId="5BE001D2" w14:textId="30E172B1" w:rsidR="00C44F02" w:rsidRDefault="00C44F02" w:rsidP="00C44F02">
      <w:pPr>
        <w:spacing w:after="0" w:line="240" w:lineRule="auto"/>
        <w:rPr>
          <w:rFonts w:cstheme="minorHAnsi"/>
          <w:color w:val="333333"/>
          <w:shd w:val="clear" w:color="auto" w:fill="FFFFFF"/>
        </w:rPr>
      </w:pPr>
    </w:p>
    <w:p w14:paraId="53F9AAAB" w14:textId="4D64430F" w:rsidR="00C44F02" w:rsidRDefault="00C44F02" w:rsidP="00C44F02">
      <w:pPr>
        <w:spacing w:after="0" w:line="240" w:lineRule="auto"/>
        <w:rPr>
          <w:rFonts w:cstheme="minorHAnsi"/>
          <w:color w:val="333333"/>
          <w:shd w:val="clear" w:color="auto" w:fill="FFFFFF"/>
        </w:rPr>
      </w:pPr>
      <w:r>
        <w:rPr>
          <w:rFonts w:cstheme="minorHAnsi"/>
          <w:color w:val="333333"/>
          <w:shd w:val="clear" w:color="auto" w:fill="FFFFFF"/>
        </w:rPr>
        <w:t>Protections apply to any “interactive computer service,” regardless of what you call yourself.</w:t>
      </w:r>
    </w:p>
    <w:p w14:paraId="1A6D7DDA" w14:textId="7581E125" w:rsidR="00C44F02" w:rsidRDefault="00C44F02" w:rsidP="00C44F02">
      <w:pPr>
        <w:spacing w:after="0" w:line="240" w:lineRule="auto"/>
        <w:rPr>
          <w:rFonts w:cstheme="minorHAnsi"/>
          <w:color w:val="333333"/>
          <w:shd w:val="clear" w:color="auto" w:fill="FFFFFF"/>
        </w:rPr>
      </w:pPr>
    </w:p>
    <w:p w14:paraId="4DD7FF3B" w14:textId="321C4CD5" w:rsidR="00C44F02" w:rsidRDefault="00C44F02" w:rsidP="00C44F02">
      <w:pPr>
        <w:pStyle w:val="ListParagraph"/>
        <w:numPr>
          <w:ilvl w:val="0"/>
          <w:numId w:val="2"/>
        </w:numPr>
        <w:spacing w:after="0" w:line="240" w:lineRule="auto"/>
        <w:rPr>
          <w:rFonts w:cstheme="minorHAnsi"/>
          <w:color w:val="333333"/>
          <w:shd w:val="clear" w:color="auto" w:fill="FFFFFF"/>
        </w:rPr>
      </w:pPr>
      <w:r>
        <w:rPr>
          <w:rFonts w:cstheme="minorHAnsi"/>
          <w:color w:val="333333"/>
          <w:shd w:val="clear" w:color="auto" w:fill="FFFFFF"/>
        </w:rPr>
        <w:t>Help Uncle Frank</w:t>
      </w:r>
    </w:p>
    <w:p w14:paraId="0DA52FDA" w14:textId="3D42823E" w:rsidR="00C44F02" w:rsidRDefault="00C44F02" w:rsidP="00C44F02">
      <w:pPr>
        <w:spacing w:after="0" w:line="240" w:lineRule="auto"/>
        <w:rPr>
          <w:rFonts w:cstheme="minorHAnsi"/>
          <w:color w:val="333333"/>
          <w:shd w:val="clear" w:color="auto" w:fill="FFFFFF"/>
        </w:rPr>
      </w:pPr>
      <w:r>
        <w:rPr>
          <w:rFonts w:cstheme="minorHAnsi"/>
          <w:i/>
          <w:iCs/>
          <w:color w:val="333333"/>
          <w:shd w:val="clear" w:color="auto" w:fill="FFFFFF"/>
        </w:rPr>
        <w:t>B</w:t>
      </w:r>
      <w:r w:rsidR="00726793">
        <w:rPr>
          <w:rFonts w:cstheme="minorHAnsi"/>
          <w:i/>
          <w:iCs/>
          <w:color w:val="333333"/>
          <w:shd w:val="clear" w:color="auto" w:fill="FFFFFF"/>
        </w:rPr>
        <w:t>r</w:t>
      </w:r>
      <w:r>
        <w:rPr>
          <w:rFonts w:cstheme="minorHAnsi"/>
          <w:i/>
          <w:iCs/>
          <w:color w:val="333333"/>
          <w:shd w:val="clear" w:color="auto" w:fill="FFFFFF"/>
        </w:rPr>
        <w:t>unson v. Adams</w:t>
      </w:r>
    </w:p>
    <w:p w14:paraId="7A4D0CAD" w14:textId="385F0706" w:rsidR="00C44F02" w:rsidRDefault="00C44F02" w:rsidP="00C44F02">
      <w:pPr>
        <w:spacing w:after="0" w:line="240" w:lineRule="auto"/>
        <w:rPr>
          <w:rFonts w:cstheme="minorHAnsi"/>
          <w:color w:val="333333"/>
          <w:shd w:val="clear" w:color="auto" w:fill="FFFFFF"/>
        </w:rPr>
      </w:pPr>
    </w:p>
    <w:p w14:paraId="309D4194" w14:textId="22F85296" w:rsidR="00726793" w:rsidRDefault="00726793" w:rsidP="00C44F02">
      <w:pPr>
        <w:spacing w:after="0" w:line="240" w:lineRule="auto"/>
        <w:rPr>
          <w:rFonts w:cstheme="minorHAnsi"/>
          <w:color w:val="333333"/>
          <w:shd w:val="clear" w:color="auto" w:fill="FFFFFF"/>
        </w:rPr>
      </w:pPr>
      <w:r>
        <w:rPr>
          <w:rFonts w:cstheme="minorHAnsi"/>
          <w:color w:val="333333"/>
          <w:shd w:val="clear" w:color="auto" w:fill="FFFFFF"/>
        </w:rPr>
        <w:t>Cert petition</w:t>
      </w:r>
    </w:p>
    <w:p w14:paraId="2B84FE57" w14:textId="2A16F76B" w:rsidR="00726793" w:rsidRDefault="00726793" w:rsidP="00C44F02">
      <w:pPr>
        <w:spacing w:after="0" w:line="240" w:lineRule="auto"/>
        <w:rPr>
          <w:rFonts w:cstheme="minorHAnsi"/>
          <w:color w:val="333333"/>
          <w:shd w:val="clear" w:color="auto" w:fill="FFFFFF"/>
        </w:rPr>
      </w:pPr>
      <w:hyperlink r:id="rId24" w:history="1">
        <w:r w:rsidRPr="0096596B">
          <w:rPr>
            <w:rStyle w:val="Hyperlink"/>
            <w:rFonts w:cstheme="minorHAnsi"/>
            <w:shd w:val="clear" w:color="auto" w:fill="FFFFFF"/>
          </w:rPr>
          <w:t>https://www.supremecourt.gov/DocketPDF/22/22-380/243739/20221027152243533_20221027-152110-95757954-00007015.pdf</w:t>
        </w:r>
      </w:hyperlink>
    </w:p>
    <w:p w14:paraId="5A13DCA5" w14:textId="4E1E8CED" w:rsidR="00726793" w:rsidRDefault="00726793" w:rsidP="00C44F02">
      <w:pPr>
        <w:spacing w:after="0" w:line="240" w:lineRule="auto"/>
        <w:rPr>
          <w:rFonts w:cstheme="minorHAnsi"/>
          <w:color w:val="333333"/>
          <w:shd w:val="clear" w:color="auto" w:fill="FFFFFF"/>
        </w:rPr>
      </w:pPr>
    </w:p>
    <w:p w14:paraId="05113DC3" w14:textId="69F66044" w:rsidR="00726793" w:rsidRDefault="00726793" w:rsidP="00C44F02">
      <w:pPr>
        <w:spacing w:after="0" w:line="240" w:lineRule="auto"/>
        <w:rPr>
          <w:rFonts w:cstheme="minorHAnsi"/>
          <w:color w:val="333333"/>
          <w:shd w:val="clear" w:color="auto" w:fill="FFFFFF"/>
        </w:rPr>
      </w:pPr>
      <w:r>
        <w:rPr>
          <w:rFonts w:cstheme="minorHAnsi"/>
          <w:color w:val="333333"/>
          <w:shd w:val="clear" w:color="auto" w:fill="FFFFFF"/>
        </w:rPr>
        <w:t>Waiver</w:t>
      </w:r>
    </w:p>
    <w:p w14:paraId="2BD81374" w14:textId="03A99A3B" w:rsidR="00726793" w:rsidRDefault="00726793" w:rsidP="00C44F02">
      <w:pPr>
        <w:spacing w:after="0" w:line="240" w:lineRule="auto"/>
        <w:rPr>
          <w:rFonts w:cstheme="minorHAnsi"/>
          <w:color w:val="333333"/>
          <w:shd w:val="clear" w:color="auto" w:fill="FFFFFF"/>
        </w:rPr>
      </w:pPr>
      <w:hyperlink r:id="rId25" w:history="1">
        <w:r w:rsidRPr="0096596B">
          <w:rPr>
            <w:rStyle w:val="Hyperlink"/>
            <w:rFonts w:cstheme="minorHAnsi"/>
            <w:shd w:val="clear" w:color="auto" w:fill="FFFFFF"/>
          </w:rPr>
          <w:t>https://www.supremecourt.gov/DocketPDF/22/22-380/247457/20221123155305329_Waiver%20Letter%20-%2022-0380.pdf</w:t>
        </w:r>
      </w:hyperlink>
    </w:p>
    <w:p w14:paraId="2412DE9B" w14:textId="1C8E896D" w:rsidR="00726793" w:rsidRDefault="00726793" w:rsidP="00C44F02">
      <w:pPr>
        <w:spacing w:after="0" w:line="240" w:lineRule="auto"/>
        <w:rPr>
          <w:rFonts w:cstheme="minorHAnsi"/>
          <w:color w:val="333333"/>
          <w:shd w:val="clear" w:color="auto" w:fill="FFFFFF"/>
        </w:rPr>
      </w:pPr>
    </w:p>
    <w:p w14:paraId="233AD2B9" w14:textId="31DE7609" w:rsidR="00726793" w:rsidRDefault="00726793" w:rsidP="00C44F02">
      <w:pPr>
        <w:spacing w:after="0" w:line="240" w:lineRule="auto"/>
        <w:rPr>
          <w:rFonts w:cstheme="minorHAnsi"/>
          <w:color w:val="333333"/>
          <w:shd w:val="clear" w:color="auto" w:fill="FFFFFF"/>
        </w:rPr>
      </w:pPr>
      <w:r>
        <w:rPr>
          <w:rFonts w:cstheme="minorHAnsi"/>
          <w:color w:val="333333"/>
          <w:shd w:val="clear" w:color="auto" w:fill="FFFFFF"/>
        </w:rPr>
        <w:t>Docketed for conference on 1/6</w:t>
      </w:r>
    </w:p>
    <w:p w14:paraId="3E63014D" w14:textId="172836F4" w:rsidR="00726793" w:rsidRDefault="00726793" w:rsidP="00C44F02">
      <w:pPr>
        <w:spacing w:after="0" w:line="240" w:lineRule="auto"/>
        <w:rPr>
          <w:rFonts w:cstheme="minorHAnsi"/>
          <w:color w:val="333333"/>
          <w:shd w:val="clear" w:color="auto" w:fill="FFFFFF"/>
        </w:rPr>
      </w:pPr>
      <w:hyperlink r:id="rId26" w:history="1">
        <w:r w:rsidRPr="0096596B">
          <w:rPr>
            <w:rStyle w:val="Hyperlink"/>
            <w:rFonts w:cstheme="minorHAnsi"/>
            <w:shd w:val="clear" w:color="auto" w:fill="FFFFFF"/>
          </w:rPr>
          <w:t>https://www.supremecourt.gov/search.aspx?filename=/docket/docketfiles/html/public/22-380.html</w:t>
        </w:r>
      </w:hyperlink>
    </w:p>
    <w:p w14:paraId="4CEF0A73" w14:textId="7CD0F106" w:rsidR="00726793" w:rsidRDefault="00726793" w:rsidP="00C44F02">
      <w:pPr>
        <w:spacing w:after="0" w:line="240" w:lineRule="auto"/>
        <w:rPr>
          <w:rFonts w:cstheme="minorHAnsi"/>
          <w:color w:val="333333"/>
          <w:shd w:val="clear" w:color="auto" w:fill="FFFFFF"/>
        </w:rPr>
      </w:pPr>
    </w:p>
    <w:p w14:paraId="76BB70D5" w14:textId="3264FF8B" w:rsidR="00726793" w:rsidRDefault="00726793" w:rsidP="00C44F02">
      <w:pPr>
        <w:spacing w:after="0" w:line="240" w:lineRule="auto"/>
        <w:rPr>
          <w:rFonts w:cstheme="minorHAnsi"/>
          <w:color w:val="333333"/>
          <w:shd w:val="clear" w:color="auto" w:fill="FFFFFF"/>
        </w:rPr>
      </w:pPr>
    </w:p>
    <w:p w14:paraId="67AC45CB" w14:textId="365142BF" w:rsidR="00726793" w:rsidRDefault="00726793" w:rsidP="00C44F02">
      <w:pPr>
        <w:spacing w:after="0" w:line="240" w:lineRule="auto"/>
        <w:rPr>
          <w:rFonts w:cstheme="minorHAnsi"/>
          <w:color w:val="333333"/>
          <w:shd w:val="clear" w:color="auto" w:fill="FFFFFF"/>
        </w:rPr>
      </w:pPr>
      <w:r>
        <w:rPr>
          <w:rFonts w:cstheme="minorHAnsi"/>
          <w:color w:val="333333"/>
          <w:shd w:val="clear" w:color="auto" w:fill="FFFFFF"/>
        </w:rPr>
        <w:t>District court granted motion to dismiss</w:t>
      </w:r>
    </w:p>
    <w:p w14:paraId="667A6A3B" w14:textId="26509C82" w:rsidR="00726793" w:rsidRDefault="00726793" w:rsidP="00C44F02">
      <w:pPr>
        <w:spacing w:after="0" w:line="240" w:lineRule="auto"/>
        <w:rPr>
          <w:rFonts w:cstheme="minorHAnsi"/>
          <w:color w:val="333333"/>
          <w:shd w:val="clear" w:color="auto" w:fill="FFFFFF"/>
        </w:rPr>
      </w:pPr>
      <w:hyperlink r:id="rId27" w:history="1">
        <w:r w:rsidRPr="0096596B">
          <w:rPr>
            <w:rStyle w:val="Hyperlink"/>
            <w:rFonts w:cstheme="minorHAnsi"/>
            <w:shd w:val="clear" w:color="auto" w:fill="FFFFFF"/>
          </w:rPr>
          <w:t>https://casetext.com/case/brunson-v-adams</w:t>
        </w:r>
      </w:hyperlink>
    </w:p>
    <w:p w14:paraId="468D1913" w14:textId="77777777" w:rsidR="00726793" w:rsidRDefault="00726793" w:rsidP="00C44F02">
      <w:pPr>
        <w:spacing w:after="0" w:line="240" w:lineRule="auto"/>
        <w:rPr>
          <w:rFonts w:cstheme="minorHAnsi"/>
          <w:color w:val="333333"/>
          <w:shd w:val="clear" w:color="auto" w:fill="FFFFFF"/>
        </w:rPr>
      </w:pPr>
    </w:p>
    <w:p w14:paraId="3CAC206E" w14:textId="77777777" w:rsidR="00726793" w:rsidRDefault="00726793" w:rsidP="00C44F02">
      <w:pPr>
        <w:spacing w:after="0" w:line="240" w:lineRule="auto"/>
        <w:rPr>
          <w:rFonts w:cstheme="minorHAnsi"/>
          <w:color w:val="333333"/>
          <w:shd w:val="clear" w:color="auto" w:fill="FFFFFF"/>
        </w:rPr>
      </w:pPr>
    </w:p>
    <w:p w14:paraId="3E55980F" w14:textId="7F7BE86D" w:rsidR="00726793" w:rsidRDefault="00726793" w:rsidP="00C44F02">
      <w:pPr>
        <w:spacing w:after="0" w:line="240" w:lineRule="auto"/>
        <w:rPr>
          <w:rFonts w:cstheme="minorHAnsi"/>
          <w:color w:val="333333"/>
          <w:shd w:val="clear" w:color="auto" w:fill="FFFFFF"/>
        </w:rPr>
      </w:pPr>
      <w:r>
        <w:rPr>
          <w:rFonts w:cstheme="minorHAnsi"/>
          <w:color w:val="333333"/>
          <w:shd w:val="clear" w:color="auto" w:fill="FFFFFF"/>
        </w:rPr>
        <w:t>10</w:t>
      </w:r>
      <w:r w:rsidRPr="00726793">
        <w:rPr>
          <w:rFonts w:cstheme="minorHAnsi"/>
          <w:color w:val="333333"/>
          <w:shd w:val="clear" w:color="auto" w:fill="FFFFFF"/>
          <w:vertAlign w:val="superscript"/>
        </w:rPr>
        <w:t>th</w:t>
      </w:r>
      <w:r>
        <w:rPr>
          <w:rFonts w:cstheme="minorHAnsi"/>
          <w:color w:val="333333"/>
          <w:shd w:val="clear" w:color="auto" w:fill="FFFFFF"/>
        </w:rPr>
        <w:t xml:space="preserve"> Circuit affirmed</w:t>
      </w:r>
    </w:p>
    <w:p w14:paraId="4F90A0B9" w14:textId="687BDA3E" w:rsidR="00726793" w:rsidRDefault="00726793" w:rsidP="00C44F02">
      <w:pPr>
        <w:spacing w:after="0" w:line="240" w:lineRule="auto"/>
        <w:rPr>
          <w:rFonts w:cstheme="minorHAnsi"/>
          <w:color w:val="333333"/>
          <w:shd w:val="clear" w:color="auto" w:fill="FFFFFF"/>
        </w:rPr>
      </w:pPr>
      <w:hyperlink r:id="rId28" w:history="1">
        <w:r w:rsidRPr="0096596B">
          <w:rPr>
            <w:rStyle w:val="Hyperlink"/>
            <w:rFonts w:cstheme="minorHAnsi"/>
            <w:shd w:val="clear" w:color="auto" w:fill="FFFFFF"/>
          </w:rPr>
          <w:t>https://www.supremecourt.gov/DocketPDF/22/22-380/243739/20221024152923186_20221024-152524-95757879-00000747.pdf</w:t>
        </w:r>
      </w:hyperlink>
    </w:p>
    <w:p w14:paraId="79D94BA8" w14:textId="7D90E0D8" w:rsidR="00726793" w:rsidRDefault="00726793" w:rsidP="00C44F02">
      <w:pPr>
        <w:spacing w:after="0" w:line="240" w:lineRule="auto"/>
        <w:rPr>
          <w:rFonts w:cstheme="minorHAnsi"/>
          <w:color w:val="333333"/>
          <w:shd w:val="clear" w:color="auto" w:fill="FFFFFF"/>
        </w:rPr>
      </w:pPr>
    </w:p>
    <w:p w14:paraId="3A0EB275" w14:textId="77777777" w:rsidR="00726793" w:rsidRDefault="00726793" w:rsidP="00C44F02">
      <w:pPr>
        <w:spacing w:after="0" w:line="240" w:lineRule="auto"/>
        <w:rPr>
          <w:rFonts w:cstheme="minorHAnsi"/>
          <w:color w:val="333333"/>
          <w:shd w:val="clear" w:color="auto" w:fill="FFFFFF"/>
        </w:rPr>
      </w:pPr>
    </w:p>
    <w:p w14:paraId="4DF84E7B" w14:textId="4828ED02" w:rsidR="00726793" w:rsidRDefault="00726793" w:rsidP="00C44F02">
      <w:pPr>
        <w:spacing w:after="0" w:line="240" w:lineRule="auto"/>
        <w:rPr>
          <w:rFonts w:cstheme="minorHAnsi"/>
          <w:color w:val="333333"/>
          <w:shd w:val="clear" w:color="auto" w:fill="FFFFFF"/>
        </w:rPr>
      </w:pPr>
      <w:r>
        <w:rPr>
          <w:rFonts w:cstheme="minorHAnsi"/>
          <w:color w:val="333333"/>
          <w:shd w:val="clear" w:color="auto" w:fill="FFFFFF"/>
        </w:rPr>
        <w:t>LIARS</w:t>
      </w:r>
    </w:p>
    <w:p w14:paraId="65194615" w14:textId="7813D4BB" w:rsidR="00726793" w:rsidRDefault="00726793" w:rsidP="00C44F02">
      <w:pPr>
        <w:spacing w:after="0" w:line="240" w:lineRule="auto"/>
        <w:rPr>
          <w:rFonts w:cstheme="minorHAnsi"/>
          <w:color w:val="333333"/>
          <w:shd w:val="clear" w:color="auto" w:fill="FFFFFF"/>
        </w:rPr>
      </w:pPr>
      <w:r>
        <w:rPr>
          <w:rFonts w:cstheme="minorHAnsi"/>
          <w:color w:val="333333"/>
          <w:shd w:val="clear" w:color="auto" w:fill="FFFFFF"/>
        </w:rPr>
        <w:t>Arkansas Gov. Mike Hu</w:t>
      </w:r>
      <w:r w:rsidR="00D671F7">
        <w:rPr>
          <w:rFonts w:cstheme="minorHAnsi"/>
          <w:color w:val="333333"/>
          <w:shd w:val="clear" w:color="auto" w:fill="FFFFFF"/>
        </w:rPr>
        <w:t>ck</w:t>
      </w:r>
      <w:r>
        <w:rPr>
          <w:rFonts w:cstheme="minorHAnsi"/>
          <w:color w:val="333333"/>
          <w:shd w:val="clear" w:color="auto" w:fill="FFFFFF"/>
        </w:rPr>
        <w:t>abee</w:t>
      </w:r>
    </w:p>
    <w:p w14:paraId="4FCFA615" w14:textId="1A8A919A" w:rsidR="00726793" w:rsidRDefault="00D671F7" w:rsidP="00C44F02">
      <w:pPr>
        <w:spacing w:after="0" w:line="240" w:lineRule="auto"/>
        <w:rPr>
          <w:rFonts w:cstheme="minorHAnsi"/>
          <w:color w:val="333333"/>
          <w:shd w:val="clear" w:color="auto" w:fill="FFFFFF"/>
        </w:rPr>
      </w:pPr>
      <w:hyperlink r:id="rId29" w:history="1">
        <w:r w:rsidRPr="0096596B">
          <w:rPr>
            <w:rStyle w:val="Hyperlink"/>
            <w:rFonts w:cstheme="minorHAnsi"/>
            <w:shd w:val="clear" w:color="auto" w:fill="FFFFFF"/>
          </w:rPr>
          <w:t>https://www.publicnow.com/view/3E3844F9BA83F1CEC2C3E5B47731B3DC47A5DC21?1671379168</w:t>
        </w:r>
      </w:hyperlink>
    </w:p>
    <w:p w14:paraId="3C0A30DB" w14:textId="77777777" w:rsidR="00D671F7" w:rsidRDefault="00D671F7" w:rsidP="00C44F02">
      <w:pPr>
        <w:spacing w:after="0" w:line="240" w:lineRule="auto"/>
        <w:rPr>
          <w:rFonts w:cstheme="minorHAnsi"/>
          <w:color w:val="333333"/>
          <w:shd w:val="clear" w:color="auto" w:fill="FFFFFF"/>
        </w:rPr>
      </w:pPr>
    </w:p>
    <w:p w14:paraId="79BEEE0C" w14:textId="77777777" w:rsidR="00726793" w:rsidRDefault="00726793" w:rsidP="00C44F02">
      <w:pPr>
        <w:spacing w:after="0" w:line="240" w:lineRule="auto"/>
        <w:rPr>
          <w:rFonts w:cstheme="minorHAnsi"/>
          <w:color w:val="333333"/>
          <w:shd w:val="clear" w:color="auto" w:fill="FFFFFF"/>
        </w:rPr>
      </w:pPr>
    </w:p>
    <w:p w14:paraId="6C56CB77" w14:textId="0944D66B" w:rsidR="00726793" w:rsidRDefault="00726793" w:rsidP="00C44F02">
      <w:pPr>
        <w:spacing w:after="0" w:line="240" w:lineRule="auto"/>
        <w:rPr>
          <w:rFonts w:cstheme="minorHAnsi"/>
          <w:color w:val="333333"/>
          <w:shd w:val="clear" w:color="auto" w:fill="FFFFFF"/>
        </w:rPr>
      </w:pPr>
      <w:r>
        <w:rPr>
          <w:rFonts w:cstheme="minorHAnsi"/>
          <w:color w:val="333333"/>
          <w:shd w:val="clear" w:color="auto" w:fill="FFFFFF"/>
        </w:rPr>
        <w:t>Law Professor Tim Canova</w:t>
      </w:r>
    </w:p>
    <w:p w14:paraId="1A216D97" w14:textId="493A3E10" w:rsidR="00726793" w:rsidRDefault="00D671F7" w:rsidP="00C44F02">
      <w:pPr>
        <w:spacing w:after="0" w:line="240" w:lineRule="auto"/>
        <w:rPr>
          <w:rFonts w:cstheme="minorHAnsi"/>
          <w:color w:val="333333"/>
          <w:shd w:val="clear" w:color="auto" w:fill="FFFFFF"/>
        </w:rPr>
      </w:pPr>
      <w:hyperlink r:id="rId30" w:history="1">
        <w:r w:rsidRPr="0096596B">
          <w:rPr>
            <w:rStyle w:val="Hyperlink"/>
            <w:rFonts w:cstheme="minorHAnsi"/>
            <w:shd w:val="clear" w:color="auto" w:fill="FFFFFF"/>
          </w:rPr>
          <w:t>https://highlandcountypress.com/Content/Opinions/Opinion/Article/Supreme-Court-considers-Brunson-v-Adams/4/22/86700</w:t>
        </w:r>
      </w:hyperlink>
    </w:p>
    <w:p w14:paraId="3B2DF97D" w14:textId="77777777" w:rsidR="00D671F7" w:rsidRDefault="00D671F7" w:rsidP="00C44F02">
      <w:pPr>
        <w:spacing w:after="0" w:line="240" w:lineRule="auto"/>
        <w:rPr>
          <w:rFonts w:cstheme="minorHAnsi"/>
          <w:color w:val="333333"/>
          <w:shd w:val="clear" w:color="auto" w:fill="FFFFFF"/>
        </w:rPr>
      </w:pPr>
    </w:p>
    <w:p w14:paraId="270F5C3A" w14:textId="0D819E93" w:rsidR="00C44F02" w:rsidRDefault="00D671F7" w:rsidP="00C44F02">
      <w:pPr>
        <w:spacing w:after="0" w:line="240" w:lineRule="auto"/>
        <w:rPr>
          <w:rFonts w:cstheme="minorHAnsi"/>
          <w:color w:val="333333"/>
          <w:shd w:val="clear" w:color="auto" w:fill="FFFFFF"/>
        </w:rPr>
      </w:pPr>
      <w:r>
        <w:rPr>
          <w:rFonts w:cstheme="minorHAnsi"/>
          <w:color w:val="333333"/>
          <w:shd w:val="clear" w:color="auto" w:fill="FFFFFF"/>
        </w:rPr>
        <w:lastRenderedPageBreak/>
        <w:t>THE BURNING PLATFORM</w:t>
      </w:r>
    </w:p>
    <w:p w14:paraId="40AD21ED" w14:textId="1BB789A5" w:rsidR="00D671F7" w:rsidRDefault="00D671F7" w:rsidP="00C44F02">
      <w:pPr>
        <w:spacing w:after="0" w:line="240" w:lineRule="auto"/>
        <w:rPr>
          <w:rFonts w:cstheme="minorHAnsi"/>
          <w:color w:val="333333"/>
          <w:shd w:val="clear" w:color="auto" w:fill="FFFFFF"/>
        </w:rPr>
      </w:pPr>
      <w:hyperlink r:id="rId31" w:history="1">
        <w:r w:rsidRPr="0096596B">
          <w:rPr>
            <w:rStyle w:val="Hyperlink"/>
            <w:rFonts w:cstheme="minorHAnsi"/>
            <w:shd w:val="clear" w:color="auto" w:fill="FFFFFF"/>
          </w:rPr>
          <w:t>https://www.theburningplatform.com/2022/12/12/the-supreme-court-petition-set-to-rock-america/</w:t>
        </w:r>
      </w:hyperlink>
    </w:p>
    <w:p w14:paraId="514E49FF" w14:textId="6B2842AD" w:rsidR="00D671F7" w:rsidRDefault="00D671F7" w:rsidP="00C44F02">
      <w:pPr>
        <w:spacing w:after="0" w:line="240" w:lineRule="auto"/>
        <w:rPr>
          <w:rFonts w:cstheme="minorHAnsi"/>
          <w:color w:val="333333"/>
          <w:shd w:val="clear" w:color="auto" w:fill="FFFFFF"/>
        </w:rPr>
      </w:pPr>
    </w:p>
    <w:p w14:paraId="28514454" w14:textId="760DADC1" w:rsidR="00D671F7" w:rsidRDefault="00D671F7" w:rsidP="00C44F02">
      <w:pPr>
        <w:spacing w:after="0" w:line="240" w:lineRule="auto"/>
        <w:rPr>
          <w:rFonts w:ascii="Merriweather" w:hAnsi="Merriweather"/>
          <w:color w:val="1A1A1A"/>
          <w:shd w:val="clear" w:color="auto" w:fill="FFFFFF"/>
        </w:rPr>
      </w:pPr>
      <w:r>
        <w:rPr>
          <w:rFonts w:ascii="Merriweather" w:hAnsi="Merriweather"/>
          <w:color w:val="1A1A1A"/>
          <w:shd w:val="clear" w:color="auto" w:fill="FFFFFF"/>
        </w:rPr>
        <w:t>Total. Media. Blackout. This should come as little surprise for mainstream media outlets not covering the potentially seismic, landmark petition set in front of the nine Justices on the Supreme Court of the United States (“SCOTUS”). But with “national emergency” language added to the second submission of the petition it begs the question relating to the alternative news outlets, such as </w:t>
      </w:r>
      <w:hyperlink r:id="rId32" w:tgtFrame="_blank" w:history="1">
        <w:r>
          <w:rPr>
            <w:rStyle w:val="Hyperlink"/>
            <w:rFonts w:ascii="Merriweather" w:hAnsi="Merriweather"/>
            <w:i/>
            <w:iCs/>
            <w:color w:val="007ACC"/>
          </w:rPr>
          <w:t xml:space="preserve">Zero </w:t>
        </w:r>
        <w:r>
          <w:rPr>
            <w:rStyle w:val="Hyperlink"/>
            <w:rFonts w:ascii="Merriweather" w:hAnsi="Merriweather"/>
            <w:i/>
            <w:iCs/>
            <w:color w:val="007ACC"/>
          </w:rPr>
          <w:t>H</w:t>
        </w:r>
        <w:r>
          <w:rPr>
            <w:rStyle w:val="Hyperlink"/>
            <w:rFonts w:ascii="Merriweather" w:hAnsi="Merriweather"/>
            <w:i/>
            <w:iCs/>
            <w:color w:val="007ACC"/>
          </w:rPr>
          <w:t>edge,</w:t>
        </w:r>
      </w:hyperlink>
      <w:r>
        <w:rPr>
          <w:rStyle w:val="Emphasis"/>
          <w:rFonts w:ascii="Merriweather" w:hAnsi="Merriweather"/>
          <w:color w:val="1A1A1A"/>
          <w:shd w:val="clear" w:color="auto" w:fill="FFFFFF"/>
        </w:rPr>
        <w:t> </w:t>
      </w:r>
      <w:hyperlink r:id="rId33" w:tgtFrame="_blank" w:history="1">
        <w:r>
          <w:rPr>
            <w:rStyle w:val="Hyperlink"/>
            <w:rFonts w:ascii="Merriweather" w:hAnsi="Merriweather"/>
            <w:i/>
            <w:iCs/>
            <w:color w:val="007ACC"/>
          </w:rPr>
          <w:t>Unz.com</w:t>
        </w:r>
      </w:hyperlink>
      <w:r>
        <w:rPr>
          <w:rStyle w:val="Emphasis"/>
          <w:rFonts w:ascii="Merriweather" w:hAnsi="Merriweather"/>
          <w:color w:val="1A1A1A"/>
          <w:shd w:val="clear" w:color="auto" w:fill="FFFFFF"/>
        </w:rPr>
        <w:t>, </w:t>
      </w:r>
      <w:hyperlink r:id="rId34" w:tgtFrame="_blank" w:history="1">
        <w:r>
          <w:rPr>
            <w:rStyle w:val="Hyperlink"/>
            <w:rFonts w:ascii="Merriweather" w:hAnsi="Merriweather"/>
            <w:i/>
            <w:iCs/>
            <w:color w:val="007ACC"/>
          </w:rPr>
          <w:t>Breitbart</w:t>
        </w:r>
      </w:hyperlink>
      <w:r>
        <w:rPr>
          <w:rFonts w:ascii="Merriweather" w:hAnsi="Merriweather"/>
          <w:color w:val="1A1A1A"/>
          <w:shd w:val="clear" w:color="auto" w:fill="FFFFFF"/>
        </w:rPr>
        <w:t>, and </w:t>
      </w:r>
      <w:hyperlink r:id="rId35" w:tgtFrame="_blank" w:history="1">
        <w:r>
          <w:rPr>
            <w:rStyle w:val="Hyperlink"/>
            <w:rFonts w:ascii="Merriweather" w:hAnsi="Merriweather"/>
            <w:i/>
            <w:iCs/>
            <w:color w:val="007ACC"/>
          </w:rPr>
          <w:t>The Gateway Pundit</w:t>
        </w:r>
      </w:hyperlink>
      <w:r>
        <w:rPr>
          <w:rFonts w:ascii="Merriweather" w:hAnsi="Merriweather"/>
          <w:color w:val="1A1A1A"/>
          <w:shd w:val="clear" w:color="auto" w:fill="FFFFFF"/>
        </w:rPr>
        <w:t> failing to cover this story—as of this writing Monday at 12 noon—that resides in the public domain</w:t>
      </w:r>
      <w:r>
        <w:rPr>
          <w:rFonts w:ascii="Merriweather" w:hAnsi="Merriweather"/>
          <w:color w:val="1A1A1A"/>
          <w:shd w:val="clear" w:color="auto" w:fill="FFFFFF"/>
        </w:rPr>
        <w:t>.</w:t>
      </w:r>
    </w:p>
    <w:p w14:paraId="05CFAE9E" w14:textId="0B6A8D49" w:rsidR="00D671F7" w:rsidRDefault="00D671F7" w:rsidP="00C44F02">
      <w:pPr>
        <w:spacing w:after="0" w:line="240" w:lineRule="auto"/>
        <w:rPr>
          <w:rFonts w:ascii="Merriweather" w:hAnsi="Merriweather"/>
          <w:color w:val="1A1A1A"/>
          <w:shd w:val="clear" w:color="auto" w:fill="FFFFFF"/>
        </w:rPr>
      </w:pPr>
    </w:p>
    <w:p w14:paraId="11BAF19B" w14:textId="6F7F2B81" w:rsidR="00D671F7" w:rsidRDefault="00D671F7" w:rsidP="00C44F02">
      <w:pPr>
        <w:spacing w:after="0" w:line="240" w:lineRule="auto"/>
        <w:rPr>
          <w:rFonts w:ascii="Merriweather" w:hAnsi="Merriweather"/>
          <w:color w:val="1A1A1A"/>
          <w:shd w:val="clear" w:color="auto" w:fill="FFFFFF"/>
        </w:rPr>
      </w:pPr>
      <w:r>
        <w:rPr>
          <w:rFonts w:ascii="Merriweather" w:hAnsi="Merriweather"/>
          <w:color w:val="1A1A1A"/>
          <w:shd w:val="clear" w:color="auto" w:fill="FFFFFF"/>
        </w:rPr>
        <w:t>It’s a petition that has the potential to rewrite the history of American politics like few other cases.</w:t>
      </w:r>
    </w:p>
    <w:p w14:paraId="7CB4D8CA" w14:textId="40EDB0FF" w:rsidR="00D671F7" w:rsidRDefault="00D671F7" w:rsidP="00C44F02">
      <w:pPr>
        <w:spacing w:after="0" w:line="240" w:lineRule="auto"/>
        <w:rPr>
          <w:rFonts w:ascii="Merriweather" w:hAnsi="Merriweather"/>
          <w:color w:val="1A1A1A"/>
          <w:shd w:val="clear" w:color="auto" w:fill="FFFFFF"/>
        </w:rPr>
      </w:pPr>
    </w:p>
    <w:p w14:paraId="79AC0AF6" w14:textId="582D87E3" w:rsidR="00D671F7" w:rsidRDefault="00D671F7" w:rsidP="00C44F02">
      <w:pPr>
        <w:spacing w:after="0" w:line="240" w:lineRule="auto"/>
        <w:rPr>
          <w:rFonts w:ascii="Merriweather" w:hAnsi="Merriweather"/>
          <w:color w:val="1A1A1A"/>
          <w:shd w:val="clear" w:color="auto" w:fill="FFFFFF"/>
        </w:rPr>
      </w:pPr>
    </w:p>
    <w:p w14:paraId="65C2E781" w14:textId="01382A1E" w:rsidR="00D671F7" w:rsidRDefault="00D671F7">
      <w:pPr>
        <w:rPr>
          <w:rFonts w:ascii="Merriweather" w:hAnsi="Merriweather"/>
          <w:color w:val="1A1A1A"/>
          <w:shd w:val="clear" w:color="auto" w:fill="FFFFFF"/>
        </w:rPr>
      </w:pPr>
      <w:r>
        <w:rPr>
          <w:rFonts w:ascii="Merriweather" w:hAnsi="Merriweather"/>
          <w:color w:val="1A1A1A"/>
          <w:shd w:val="clear" w:color="auto" w:fill="FFFFFF"/>
        </w:rPr>
        <w:br w:type="page"/>
      </w:r>
    </w:p>
    <w:p w14:paraId="62B463BD" w14:textId="0132DE22" w:rsidR="00D671F7" w:rsidRDefault="00D671F7" w:rsidP="00C44F02">
      <w:pPr>
        <w:spacing w:after="0" w:line="240" w:lineRule="auto"/>
        <w:rPr>
          <w:rFonts w:ascii="Merriweather" w:hAnsi="Merriweather"/>
          <w:color w:val="1A1A1A"/>
          <w:shd w:val="clear" w:color="auto" w:fill="FFFFFF"/>
        </w:rPr>
      </w:pPr>
      <w:r>
        <w:rPr>
          <w:rFonts w:ascii="Merriweather" w:hAnsi="Merriweather"/>
          <w:color w:val="1A1A1A"/>
          <w:shd w:val="clear" w:color="auto" w:fill="FFFFFF"/>
        </w:rPr>
        <w:lastRenderedPageBreak/>
        <w:t>Petition</w:t>
      </w:r>
    </w:p>
    <w:p w14:paraId="6D1C4DEA" w14:textId="2CF37557" w:rsidR="00D671F7" w:rsidRDefault="00D671F7" w:rsidP="00C44F02">
      <w:pPr>
        <w:spacing w:after="0" w:line="240" w:lineRule="auto"/>
        <w:rPr>
          <w:rFonts w:ascii="Merriweather" w:hAnsi="Merriweather"/>
          <w:color w:val="1A1A1A"/>
          <w:shd w:val="clear" w:color="auto" w:fill="FFFFFF"/>
        </w:rPr>
      </w:pPr>
      <w:r>
        <w:rPr>
          <w:rFonts w:ascii="Merriweather" w:hAnsi="Merriweather"/>
          <w:color w:val="1A1A1A"/>
          <w:shd w:val="clear" w:color="auto" w:fill="FFFFFF"/>
        </w:rPr>
        <w:t>A – American Bush v. City of South Salt Lake, 140 P.3d 1235 (Utah 2006)</w:t>
      </w:r>
    </w:p>
    <w:p w14:paraId="12E95A7B" w14:textId="1173F6C9" w:rsidR="00D671F7" w:rsidRDefault="00D671F7" w:rsidP="00C44F02">
      <w:pPr>
        <w:spacing w:after="0" w:line="240" w:lineRule="auto"/>
        <w:rPr>
          <w:rFonts w:ascii="Merriweather" w:hAnsi="Merriweather"/>
          <w:color w:val="1A1A1A"/>
          <w:shd w:val="clear" w:color="auto" w:fill="FFFFFF"/>
        </w:rPr>
      </w:pPr>
      <w:hyperlink r:id="rId36" w:history="1">
        <w:r w:rsidRPr="0096596B">
          <w:rPr>
            <w:rStyle w:val="Hyperlink"/>
            <w:rFonts w:ascii="Merriweather" w:hAnsi="Merriweather"/>
            <w:shd w:val="clear" w:color="auto" w:fill="FFFFFF"/>
          </w:rPr>
          <w:t>https://scholar.google.com/scholar_case?case=16295647178826294938</w:t>
        </w:r>
      </w:hyperlink>
    </w:p>
    <w:p w14:paraId="5F8CE823" w14:textId="4B8649F1" w:rsidR="00D671F7" w:rsidRDefault="00D671F7" w:rsidP="00C44F02">
      <w:pPr>
        <w:spacing w:after="0" w:line="240" w:lineRule="auto"/>
        <w:rPr>
          <w:rFonts w:ascii="Merriweather" w:hAnsi="Merriweather"/>
          <w:color w:val="1A1A1A"/>
          <w:shd w:val="clear" w:color="auto" w:fill="FFFFFF"/>
        </w:rPr>
      </w:pPr>
    </w:p>
    <w:p w14:paraId="79CF6E3A" w14:textId="49DD9C46" w:rsidR="00D671F7" w:rsidRDefault="00D671F7" w:rsidP="00C44F02">
      <w:pPr>
        <w:spacing w:after="0" w:line="240" w:lineRule="auto"/>
        <w:rPr>
          <w:rFonts w:ascii="Merriweather" w:hAnsi="Merriweather"/>
          <w:color w:val="1A1A1A"/>
          <w:shd w:val="clear" w:color="auto" w:fill="FFFFFF"/>
        </w:rPr>
      </w:pPr>
      <w:r>
        <w:rPr>
          <w:rFonts w:ascii="Arial" w:hAnsi="Arial" w:cs="Arial"/>
          <w:color w:val="222222"/>
          <w:sz w:val="23"/>
          <w:szCs w:val="23"/>
          <w:shd w:val="clear" w:color="auto" w:fill="FFFFFF"/>
        </w:rPr>
        <w:t>Plaintiffs American Bush, Jerry Phelps, dba Paradise Modeling, and Gayle Petersen, dba Leather and Lace, operate nude dancing establishments located in South Salt Lake. Plaintiff Brent E. Reid owns a lingerie and novelty store, also situated in South Salt Lake. In May 2001, the South Salt Lake City Council adopted a new sexually oriented business ordinance that repealed and replaced all previous ordinances of this type. Section 5.56.310(G) of the new ordinance specifically prohibits any sexually oriented business employee from "[a]</w:t>
      </w:r>
      <w:proofErr w:type="spellStart"/>
      <w:r>
        <w:rPr>
          <w:rFonts w:ascii="Arial" w:hAnsi="Arial" w:cs="Arial"/>
          <w:color w:val="222222"/>
          <w:sz w:val="23"/>
          <w:szCs w:val="23"/>
          <w:shd w:val="clear" w:color="auto" w:fill="FFFFFF"/>
        </w:rPr>
        <w:t>ppear</w:t>
      </w:r>
      <w:proofErr w:type="spellEnd"/>
      <w:r>
        <w:rPr>
          <w:rFonts w:ascii="Arial" w:hAnsi="Arial" w:cs="Arial"/>
          <w:color w:val="222222"/>
          <w:sz w:val="23"/>
          <w:szCs w:val="23"/>
          <w:shd w:val="clear" w:color="auto" w:fill="FFFFFF"/>
        </w:rPr>
        <w:t>[</w:t>
      </w:r>
      <w:proofErr w:type="spellStart"/>
      <w:r>
        <w:rPr>
          <w:rFonts w:ascii="Arial" w:hAnsi="Arial" w:cs="Arial"/>
          <w:color w:val="222222"/>
          <w:sz w:val="23"/>
          <w:szCs w:val="23"/>
          <w:shd w:val="clear" w:color="auto" w:fill="FFFFFF"/>
        </w:rPr>
        <w:t>ing</w:t>
      </w:r>
      <w:proofErr w:type="spellEnd"/>
      <w:r>
        <w:rPr>
          <w:rFonts w:ascii="Arial" w:hAnsi="Arial" w:cs="Arial"/>
          <w:color w:val="222222"/>
          <w:sz w:val="23"/>
          <w:szCs w:val="23"/>
          <w:shd w:val="clear" w:color="auto" w:fill="FFFFFF"/>
        </w:rPr>
        <w:t>] in a state of nudity before a patron on the premises of a sexually oriented business." This language, which had not appeared in previous versions of the City's sexually oriented business ordinance, effectively eliminates the former subcategory of "nude dancing establishments" and requires three of the four businesses — American Bush, Paradise Modeling, and Leather and Lace — to either reapply for business licenses as semi-nude dancing establishments or face civil and criminal sanctions for violation of the new ordinance.</w:t>
      </w:r>
    </w:p>
    <w:p w14:paraId="31BD7034" w14:textId="533AEFDB" w:rsidR="00D671F7" w:rsidRDefault="00D671F7" w:rsidP="00C44F02">
      <w:pPr>
        <w:spacing w:after="0" w:line="240" w:lineRule="auto"/>
        <w:rPr>
          <w:rFonts w:ascii="Merriweather" w:hAnsi="Merriweather"/>
          <w:color w:val="1A1A1A"/>
          <w:shd w:val="clear" w:color="auto" w:fill="FFFFFF"/>
        </w:rPr>
      </w:pPr>
    </w:p>
    <w:p w14:paraId="0AA5E57F" w14:textId="77777777" w:rsidR="00D671F7" w:rsidRDefault="00D671F7" w:rsidP="00D671F7">
      <w:pPr>
        <w:pStyle w:val="NormalWeb"/>
        <w:shd w:val="clear" w:color="auto" w:fill="FFFFFF"/>
        <w:rPr>
          <w:rFonts w:ascii="Arial" w:hAnsi="Arial" w:cs="Arial"/>
          <w:color w:val="222222"/>
          <w:sz w:val="23"/>
          <w:szCs w:val="23"/>
        </w:rPr>
      </w:pPr>
      <w:r>
        <w:rPr>
          <w:rFonts w:ascii="Arial" w:hAnsi="Arial" w:cs="Arial"/>
          <w:color w:val="222222"/>
          <w:sz w:val="23"/>
          <w:szCs w:val="23"/>
        </w:rPr>
        <w:t>The Businesses present us with a question of Utah constitutional interpretation. Each of the businesses is, or has an interest in, a business offering nude dancing as part of an adult, sexually oriented business located in South Salt Lake City. The City has enacted various business license and zoning restrictions on sexually oriented businesses. The Businesses see these enactments as restrictions on their right of free expression through nude dancing and believe the restrictions are, or should be, prohibited under the Utah Constitution.</w:t>
      </w:r>
    </w:p>
    <w:p w14:paraId="1961E9C5" w14:textId="77777777" w:rsidR="00D671F7" w:rsidRDefault="00D671F7" w:rsidP="00D671F7">
      <w:pPr>
        <w:pStyle w:val="NormalWeb"/>
        <w:shd w:val="clear" w:color="auto" w:fill="FFFFFF"/>
        <w:rPr>
          <w:rFonts w:ascii="Arial" w:hAnsi="Arial" w:cs="Arial"/>
          <w:color w:val="222222"/>
          <w:sz w:val="23"/>
          <w:szCs w:val="23"/>
        </w:rPr>
      </w:pPr>
      <w:r>
        <w:rPr>
          <w:rFonts w:ascii="Arial" w:hAnsi="Arial" w:cs="Arial"/>
          <w:color w:val="222222"/>
          <w:sz w:val="23"/>
          <w:szCs w:val="23"/>
        </w:rPr>
        <w:t>¶ 6 Specifically, the Businesses claim that article I, sections 1 and 15 of the Utah Constitution confer greater protection to expression through nude dancing than the United States Constitution.</w:t>
      </w:r>
      <w:bookmarkStart w:id="0" w:name="r[2]"/>
      <w:r>
        <w:rPr>
          <w:rFonts w:ascii="Arial" w:hAnsi="Arial" w:cs="Arial"/>
          <w:color w:val="222222"/>
          <w:sz w:val="23"/>
          <w:szCs w:val="23"/>
          <w:vertAlign w:val="superscript"/>
        </w:rPr>
        <w:fldChar w:fldCharType="begin"/>
      </w:r>
      <w:r>
        <w:rPr>
          <w:rFonts w:ascii="Arial" w:hAnsi="Arial" w:cs="Arial"/>
          <w:color w:val="222222"/>
          <w:sz w:val="23"/>
          <w:szCs w:val="23"/>
          <w:vertAlign w:val="superscript"/>
        </w:rPr>
        <w:instrText xml:space="preserve"> HYPERLINK "https://scholar.google.com/scholar_case?case=16295647178826294938&amp;q=american+bush+v+city+of+south+salt+lake&amp;hl=en&amp;as_sdt=40006" \l "[2]" </w:instrText>
      </w:r>
      <w:r>
        <w:rPr>
          <w:rFonts w:ascii="Arial" w:hAnsi="Arial" w:cs="Arial"/>
          <w:color w:val="222222"/>
          <w:sz w:val="23"/>
          <w:szCs w:val="23"/>
          <w:vertAlign w:val="superscript"/>
        </w:rPr>
        <w:fldChar w:fldCharType="separate"/>
      </w:r>
      <w:r>
        <w:rPr>
          <w:rStyle w:val="Hyperlink"/>
          <w:rFonts w:ascii="Arial" w:hAnsi="Arial" w:cs="Arial"/>
          <w:color w:val="1A0DAB"/>
          <w:sz w:val="23"/>
          <w:szCs w:val="23"/>
          <w:vertAlign w:val="superscript"/>
        </w:rPr>
        <w:t>[2]</w:t>
      </w:r>
      <w:r>
        <w:rPr>
          <w:rFonts w:ascii="Arial" w:hAnsi="Arial" w:cs="Arial"/>
          <w:color w:val="222222"/>
          <w:sz w:val="23"/>
          <w:szCs w:val="23"/>
          <w:vertAlign w:val="superscript"/>
        </w:rPr>
        <w:fldChar w:fldCharType="end"/>
      </w:r>
      <w:bookmarkEnd w:id="0"/>
      <w:r>
        <w:rPr>
          <w:rFonts w:ascii="Arial" w:hAnsi="Arial" w:cs="Arial"/>
          <w:color w:val="222222"/>
          <w:sz w:val="23"/>
          <w:szCs w:val="23"/>
        </w:rPr>
        <w:t> As such, they claim that the city ordinance prohibiting nude </w:t>
      </w:r>
      <w:hyperlink r:id="rId37" w:anchor="p1239" w:history="1">
        <w:r>
          <w:rPr>
            <w:rStyle w:val="Hyperlink"/>
            <w:rFonts w:ascii="Arial" w:hAnsi="Arial" w:cs="Arial"/>
            <w:color w:val="AAAAAA"/>
            <w:sz w:val="20"/>
            <w:szCs w:val="20"/>
            <w:shd w:val="clear" w:color="auto" w:fill="FFFFFF"/>
          </w:rPr>
          <w:t>1239</w:t>
        </w:r>
      </w:hyperlink>
      <w:hyperlink r:id="rId38" w:anchor="p1239" w:history="1">
        <w:r>
          <w:rPr>
            <w:rStyle w:val="Hyperlink"/>
            <w:rFonts w:ascii="Arial" w:hAnsi="Arial" w:cs="Arial"/>
            <w:color w:val="AAAAAA"/>
            <w:sz w:val="20"/>
            <w:szCs w:val="20"/>
          </w:rPr>
          <w:t>*1239</w:t>
        </w:r>
      </w:hyperlink>
      <w:r>
        <w:rPr>
          <w:rFonts w:ascii="Arial" w:hAnsi="Arial" w:cs="Arial"/>
          <w:color w:val="222222"/>
          <w:sz w:val="23"/>
          <w:szCs w:val="23"/>
        </w:rPr>
        <w:t> dancing in South Salt Lake violates the free speech rights of the Businesses under the Utah Constitution.</w:t>
      </w:r>
    </w:p>
    <w:p w14:paraId="135ACE65" w14:textId="77777777" w:rsidR="00D671F7" w:rsidRDefault="00D671F7" w:rsidP="00D671F7">
      <w:pPr>
        <w:pStyle w:val="NormalWeb"/>
        <w:shd w:val="clear" w:color="auto" w:fill="FFFFFF"/>
        <w:rPr>
          <w:rFonts w:ascii="Arial" w:hAnsi="Arial" w:cs="Arial"/>
          <w:color w:val="222222"/>
          <w:sz w:val="23"/>
          <w:szCs w:val="23"/>
        </w:rPr>
      </w:pPr>
      <w:r>
        <w:rPr>
          <w:rFonts w:ascii="Arial" w:hAnsi="Arial" w:cs="Arial"/>
          <w:color w:val="222222"/>
          <w:sz w:val="23"/>
          <w:szCs w:val="23"/>
        </w:rPr>
        <w:t>The framers of Utah's constitution saw the will of the people as the source of constitutional limitations upon our state government. On the floor of the Utah constitutional convention, Charles Varian quoted from a treatise written by Thomas Cooley, the preeminent authority of the late nineteenth century on state constitutional matters, which reads as follows:</w:t>
      </w:r>
    </w:p>
    <w:p w14:paraId="1DACADAB" w14:textId="77777777" w:rsidR="00D671F7" w:rsidRDefault="00D671F7" w:rsidP="00D671F7">
      <w:pPr>
        <w:shd w:val="clear" w:color="auto" w:fill="FFFFFF"/>
        <w:rPr>
          <w:rFonts w:ascii="Arial" w:hAnsi="Arial" w:cs="Arial"/>
          <w:color w:val="222222"/>
          <w:sz w:val="23"/>
          <w:szCs w:val="23"/>
        </w:rPr>
      </w:pPr>
      <w:r>
        <w:rPr>
          <w:rFonts w:ascii="Arial" w:hAnsi="Arial" w:cs="Arial"/>
          <w:color w:val="222222"/>
          <w:sz w:val="23"/>
          <w:szCs w:val="23"/>
        </w:rPr>
        <w:t xml:space="preserve">In considering State constitutions we must not commit the mistake of supposing that, because individual rights are guarded and protected by them, they must also be considered as owing their origin to them. These instruments measure the powers of the rulers, but they do not measure the rights of the governed. . . . [A state constitution] is not the beginning of a community, nor the origin of private rights; it is not the fountain of law, nor the incipient state of government; it is not the cause, but consequence, of personal and political freedom; it grants no rights to the people, but is the creature of their power, the instrument of their convenience. Designed for their protection in the enjoyment of the rights and powers which they possessed before the constitution was made, it is but the framework of the political government, and necessarily based upon the pre-existing condition of laws, rights, habits, </w:t>
      </w:r>
      <w:r>
        <w:rPr>
          <w:rFonts w:ascii="Arial" w:hAnsi="Arial" w:cs="Arial"/>
          <w:color w:val="222222"/>
          <w:sz w:val="23"/>
          <w:szCs w:val="23"/>
        </w:rPr>
        <w:lastRenderedPageBreak/>
        <w:t>and modes of thought. There is nothing primitive in it: it is all derived from a known source. It presupposes an organized society, law, order, property, personal freedom, a love of political liberty, and enough of cultivated intelligence to know how to guard it against the encroachments of tyranny.</w:t>
      </w:r>
    </w:p>
    <w:p w14:paraId="048F3CB6" w14:textId="77777777" w:rsidR="00D671F7" w:rsidRDefault="00D671F7" w:rsidP="00D671F7">
      <w:pPr>
        <w:pStyle w:val="NormalWeb"/>
        <w:shd w:val="clear" w:color="auto" w:fill="FFFFFF"/>
        <w:rPr>
          <w:rFonts w:ascii="Arial" w:hAnsi="Arial" w:cs="Arial"/>
          <w:color w:val="222222"/>
          <w:sz w:val="23"/>
          <w:szCs w:val="23"/>
        </w:rPr>
      </w:pPr>
      <w:r>
        <w:rPr>
          <w:rFonts w:ascii="Arial" w:hAnsi="Arial" w:cs="Arial"/>
          <w:color w:val="222222"/>
          <w:sz w:val="23"/>
          <w:szCs w:val="23"/>
        </w:rPr>
        <w:t>Thomas M. Cooley, </w:t>
      </w:r>
      <w:r>
        <w:rPr>
          <w:rFonts w:ascii="Arial" w:hAnsi="Arial" w:cs="Arial"/>
          <w:i/>
          <w:iCs/>
          <w:color w:val="222222"/>
          <w:sz w:val="23"/>
          <w:szCs w:val="23"/>
        </w:rPr>
        <w:t>A Treatise on the Constitutional Limitations Which Rest Upon the Legislative Power of the States of the American Union</w:t>
      </w:r>
      <w:r>
        <w:rPr>
          <w:rFonts w:ascii="Arial" w:hAnsi="Arial" w:cs="Arial"/>
          <w:color w:val="222222"/>
          <w:sz w:val="23"/>
          <w:szCs w:val="23"/>
        </w:rPr>
        <w:t> 36-37 (Leonard W. Levy ed., Da Capo Press 1972) (1868) [hereinafter Cooley, </w:t>
      </w:r>
      <w:r>
        <w:rPr>
          <w:rFonts w:ascii="Arial" w:hAnsi="Arial" w:cs="Arial"/>
          <w:i/>
          <w:iCs/>
          <w:color w:val="222222"/>
          <w:sz w:val="23"/>
          <w:szCs w:val="23"/>
        </w:rPr>
        <w:t>Constitutional Limitations</w:t>
      </w:r>
      <w:r>
        <w:rPr>
          <w:rFonts w:ascii="Arial" w:hAnsi="Arial" w:cs="Arial"/>
          <w:color w:val="222222"/>
          <w:sz w:val="23"/>
          <w:szCs w:val="23"/>
        </w:rPr>
        <w:t>], </w:t>
      </w:r>
      <w:r>
        <w:rPr>
          <w:rFonts w:ascii="Arial" w:hAnsi="Arial" w:cs="Arial"/>
          <w:i/>
          <w:iCs/>
          <w:color w:val="222222"/>
          <w:sz w:val="23"/>
          <w:szCs w:val="23"/>
        </w:rPr>
        <w:t>quoted in</w:t>
      </w:r>
      <w:r>
        <w:rPr>
          <w:rFonts w:ascii="Arial" w:hAnsi="Arial" w:cs="Arial"/>
          <w:color w:val="222222"/>
          <w:sz w:val="23"/>
          <w:szCs w:val="23"/>
        </w:rPr>
        <w:t> 1 Official Report of the Proceedings and Debates of the Convention 643 (Salt Lake City, Star Printing Co. 1898) [hereinafter </w:t>
      </w:r>
      <w:r>
        <w:rPr>
          <w:rFonts w:ascii="Arial" w:hAnsi="Arial" w:cs="Arial"/>
          <w:i/>
          <w:iCs/>
          <w:color w:val="222222"/>
          <w:sz w:val="23"/>
          <w:szCs w:val="23"/>
        </w:rPr>
        <w:t>Proceedings</w:t>
      </w:r>
      <w:r>
        <w:rPr>
          <w:rFonts w:ascii="Arial" w:hAnsi="Arial" w:cs="Arial"/>
          <w:color w:val="222222"/>
          <w:sz w:val="23"/>
          <w:szCs w:val="23"/>
        </w:rPr>
        <w:t>]. Thus, as the rights which are protected by the Utah Constitution are "based upon the pre-existing condition of laws, rights, habits, and modes of thought" then extant, </w:t>
      </w:r>
      <w:r>
        <w:rPr>
          <w:rFonts w:ascii="Arial" w:hAnsi="Arial" w:cs="Arial"/>
          <w:i/>
          <w:iCs/>
          <w:color w:val="222222"/>
          <w:sz w:val="23"/>
          <w:szCs w:val="23"/>
        </w:rPr>
        <w:t>id.,</w:t>
      </w:r>
      <w:r>
        <w:rPr>
          <w:rFonts w:ascii="Arial" w:hAnsi="Arial" w:cs="Arial"/>
          <w:color w:val="222222"/>
          <w:sz w:val="23"/>
          <w:szCs w:val="23"/>
        </w:rPr>
        <w:t> it is </w:t>
      </w:r>
      <w:hyperlink r:id="rId39" w:anchor="p1241" w:history="1">
        <w:r>
          <w:rPr>
            <w:rStyle w:val="Hyperlink"/>
            <w:rFonts w:ascii="Arial" w:hAnsi="Arial" w:cs="Arial"/>
            <w:color w:val="AAAAAA"/>
            <w:sz w:val="20"/>
            <w:szCs w:val="20"/>
            <w:shd w:val="clear" w:color="auto" w:fill="FFFFFF"/>
          </w:rPr>
          <w:t>1241</w:t>
        </w:r>
      </w:hyperlink>
      <w:hyperlink r:id="rId40" w:anchor="p1241" w:history="1">
        <w:r>
          <w:rPr>
            <w:rStyle w:val="Hyperlink"/>
            <w:rFonts w:ascii="Arial" w:hAnsi="Arial" w:cs="Arial"/>
            <w:color w:val="AAAAAA"/>
            <w:sz w:val="20"/>
            <w:szCs w:val="20"/>
          </w:rPr>
          <w:t>*1241</w:t>
        </w:r>
      </w:hyperlink>
      <w:r>
        <w:rPr>
          <w:rFonts w:ascii="Arial" w:hAnsi="Arial" w:cs="Arial"/>
          <w:color w:val="222222"/>
          <w:sz w:val="23"/>
          <w:szCs w:val="23"/>
        </w:rPr>
        <w:t> to these sources that we must look to determine the proper scope of the freedom of speech.</w:t>
      </w:r>
    </w:p>
    <w:p w14:paraId="171087FE" w14:textId="55C8A03A" w:rsidR="00D671F7" w:rsidRDefault="00C6206D" w:rsidP="00C44F02">
      <w:pPr>
        <w:spacing w:after="0" w:line="240" w:lineRule="auto"/>
        <w:rPr>
          <w:rFonts w:ascii="Merriweather" w:hAnsi="Merriweather"/>
          <w:color w:val="1A1A1A"/>
          <w:shd w:val="clear" w:color="auto" w:fill="FFFFFF"/>
        </w:rPr>
      </w:pPr>
      <w:r>
        <w:rPr>
          <w:rFonts w:ascii="Merriweather" w:hAnsi="Merriweather"/>
          <w:color w:val="1A1A1A"/>
          <w:shd w:val="clear" w:color="auto" w:fill="FFFFFF"/>
        </w:rPr>
        <w:br/>
        <w:t>B) Fraud vitiates everything</w:t>
      </w:r>
    </w:p>
    <w:p w14:paraId="0CB7AAFD" w14:textId="7D275E2F" w:rsidR="00C6206D" w:rsidRDefault="00C6206D" w:rsidP="00C44F02">
      <w:pPr>
        <w:spacing w:after="0" w:line="240" w:lineRule="auto"/>
        <w:rPr>
          <w:rFonts w:ascii="Merriweather" w:hAnsi="Merriweather"/>
          <w:color w:val="1A1A1A"/>
          <w:shd w:val="clear" w:color="auto" w:fill="FFFFFF"/>
        </w:rPr>
      </w:pPr>
    </w:p>
    <w:p w14:paraId="12A8D73A" w14:textId="77777777" w:rsidR="00C6206D" w:rsidRDefault="00C6206D" w:rsidP="00C44F02">
      <w:pPr>
        <w:spacing w:after="0" w:line="240" w:lineRule="auto"/>
      </w:pPr>
      <w:r>
        <w:t xml:space="preserve">“Our courts have consistently held that fraud vitiates whatever it touches, Morris v. House, 32 Tex. 492 (1870)”. Estate of </w:t>
      </w:r>
      <w:proofErr w:type="spellStart"/>
      <w:r>
        <w:t>Stonecipher</w:t>
      </w:r>
      <w:proofErr w:type="spellEnd"/>
      <w:r>
        <w:t xml:space="preserve"> v. Estate of Butts, 591 SW 2d 806.</w:t>
      </w:r>
    </w:p>
    <w:p w14:paraId="5381213F" w14:textId="1825EC56" w:rsidR="00C6206D" w:rsidRDefault="00C6206D" w:rsidP="00C44F02">
      <w:pPr>
        <w:spacing w:after="0" w:line="240" w:lineRule="auto"/>
      </w:pPr>
    </w:p>
    <w:p w14:paraId="01E85BA3" w14:textId="24B4A4F6" w:rsidR="00C6206D" w:rsidRDefault="00C6206D" w:rsidP="00C44F02">
      <w:pPr>
        <w:spacing w:after="0" w:line="240" w:lineRule="auto"/>
      </w:pPr>
      <w:hyperlink r:id="rId41" w:history="1">
        <w:r w:rsidRPr="0096596B">
          <w:rPr>
            <w:rStyle w:val="Hyperlink"/>
          </w:rPr>
          <w:t>https://scholar.google.com/scholar_case?case=195690553394171407</w:t>
        </w:r>
      </w:hyperlink>
    </w:p>
    <w:p w14:paraId="3B324B97" w14:textId="76431ADC" w:rsidR="00C6206D" w:rsidRDefault="005B26A0" w:rsidP="00C44F02">
      <w:pPr>
        <w:spacing w:after="0" w:line="240" w:lineRule="auto"/>
      </w:pPr>
      <w:r>
        <w:t>1979 Texas Supreme Court</w:t>
      </w:r>
    </w:p>
    <w:p w14:paraId="076A54B3" w14:textId="7BC46872" w:rsidR="005B26A0" w:rsidRDefault="005B26A0" w:rsidP="00C44F02">
      <w:pPr>
        <w:spacing w:after="0" w:line="240" w:lineRule="auto"/>
      </w:pPr>
      <w:r>
        <w:t>-fraud tolls the statute of limitations – when you did or could have discovered through reasonable diligence</w:t>
      </w:r>
    </w:p>
    <w:p w14:paraId="38E7E15D" w14:textId="77777777" w:rsidR="005B26A0" w:rsidRDefault="005B26A0" w:rsidP="00C44F02">
      <w:pPr>
        <w:spacing w:after="0" w:line="240" w:lineRule="auto"/>
      </w:pPr>
    </w:p>
    <w:p w14:paraId="67F20507" w14:textId="77777777" w:rsidR="00C6206D" w:rsidRDefault="00C6206D" w:rsidP="00C44F02">
      <w:pPr>
        <w:spacing w:after="0" w:line="240" w:lineRule="auto"/>
      </w:pPr>
    </w:p>
    <w:p w14:paraId="4A0E0D6D" w14:textId="77777777" w:rsidR="00C6206D" w:rsidRDefault="00C6206D" w:rsidP="00C44F02">
      <w:pPr>
        <w:spacing w:after="0" w:line="240" w:lineRule="auto"/>
      </w:pPr>
    </w:p>
    <w:p w14:paraId="6A552CB4" w14:textId="21B21573" w:rsidR="00C6206D" w:rsidRDefault="00C6206D" w:rsidP="00C44F02">
      <w:pPr>
        <w:spacing w:after="0" w:line="240" w:lineRule="auto"/>
      </w:pPr>
      <w:r>
        <w:t xml:space="preserve"> And “"It is a stern but just maxim of law that fraud vitiates everything into which it enters." Veterans Service Club v. Sweeney. 252 S.W.2d 25. 27 (Kv.1952).” </w:t>
      </w:r>
      <w:proofErr w:type="spellStart"/>
      <w:r>
        <w:t>Radioshack</w:t>
      </w:r>
      <w:proofErr w:type="spellEnd"/>
      <w:r>
        <w:t xml:space="preserve"> Cor</w:t>
      </w:r>
      <w:r w:rsidR="005B26A0">
        <w:t>p</w:t>
      </w:r>
      <w:r>
        <w:t xml:space="preserve">, v. </w:t>
      </w:r>
      <w:proofErr w:type="spellStart"/>
      <w:r>
        <w:t>ComSmart</w:t>
      </w:r>
      <w:proofErr w:type="spellEnd"/>
      <w:r>
        <w:t>, Inc., 222 SW 3d 256.</w:t>
      </w:r>
    </w:p>
    <w:p w14:paraId="67EB2261" w14:textId="48915E6E" w:rsidR="00C6206D" w:rsidRDefault="005B26A0" w:rsidP="00C44F02">
      <w:pPr>
        <w:spacing w:after="0" w:line="240" w:lineRule="auto"/>
        <w:rPr>
          <w:rFonts w:ascii="Merriweather" w:hAnsi="Merriweather"/>
          <w:color w:val="1A1A1A"/>
          <w:shd w:val="clear" w:color="auto" w:fill="FFFFFF"/>
        </w:rPr>
      </w:pPr>
      <w:r>
        <w:rPr>
          <w:rFonts w:ascii="Merriweather" w:hAnsi="Merriweather"/>
          <w:color w:val="1A1A1A"/>
          <w:shd w:val="clear" w:color="auto" w:fill="FFFFFF"/>
        </w:rPr>
        <w:t>2007 Kentucky intermediate appellate court decision</w:t>
      </w:r>
    </w:p>
    <w:p w14:paraId="0BE081CC" w14:textId="47EDB3C5" w:rsidR="005B26A0" w:rsidRDefault="005B26A0" w:rsidP="00C44F02">
      <w:pPr>
        <w:spacing w:after="0" w:line="240" w:lineRule="auto"/>
        <w:rPr>
          <w:rFonts w:ascii="Merriweather" w:hAnsi="Merriweather"/>
          <w:color w:val="1A1A1A"/>
          <w:shd w:val="clear" w:color="auto" w:fill="FFFFFF"/>
        </w:rPr>
      </w:pPr>
      <w:proofErr w:type="spellStart"/>
      <w:r>
        <w:rPr>
          <w:rFonts w:ascii="Merriweather" w:hAnsi="Merriweather"/>
          <w:color w:val="1A1A1A"/>
          <w:shd w:val="clear" w:color="auto" w:fill="FFFFFF"/>
        </w:rPr>
        <w:t>Radioshack</w:t>
      </w:r>
      <w:proofErr w:type="spellEnd"/>
      <w:r>
        <w:rPr>
          <w:rFonts w:ascii="Merriweather" w:hAnsi="Merriweather"/>
          <w:color w:val="1A1A1A"/>
          <w:shd w:val="clear" w:color="auto" w:fill="FFFFFF"/>
        </w:rPr>
        <w:t xml:space="preserve"> LOST</w:t>
      </w:r>
    </w:p>
    <w:p w14:paraId="051661FD" w14:textId="249DA912" w:rsidR="005B26A0" w:rsidRDefault="005B26A0" w:rsidP="00C44F02">
      <w:pPr>
        <w:spacing w:after="0" w:line="240" w:lineRule="auto"/>
        <w:rPr>
          <w:rFonts w:ascii="Merriweather" w:hAnsi="Merriweather"/>
          <w:color w:val="1A1A1A"/>
          <w:shd w:val="clear" w:color="auto" w:fill="FFFFFF"/>
        </w:rPr>
      </w:pPr>
    </w:p>
    <w:p w14:paraId="4F6BE158" w14:textId="529B4500" w:rsidR="005B26A0" w:rsidRDefault="005B26A0" w:rsidP="00C44F02">
      <w:pPr>
        <w:spacing w:after="0" w:line="240" w:lineRule="auto"/>
        <w:rPr>
          <w:rFonts w:ascii="Merriweather" w:hAnsi="Merriweather"/>
          <w:color w:val="1A1A1A"/>
          <w:shd w:val="clear" w:color="auto" w:fill="FFFFFF"/>
        </w:rPr>
      </w:pPr>
      <w:proofErr w:type="spellStart"/>
      <w:r>
        <w:rPr>
          <w:rFonts w:ascii="Merriweather" w:hAnsi="Merriweather"/>
          <w:color w:val="1A1A1A"/>
          <w:shd w:val="clear" w:color="auto" w:fill="FFFFFF"/>
        </w:rPr>
        <w:t>ComSmart</w:t>
      </w:r>
      <w:proofErr w:type="spellEnd"/>
      <w:r>
        <w:rPr>
          <w:rFonts w:ascii="Merriweather" w:hAnsi="Merriweather"/>
          <w:color w:val="1A1A1A"/>
          <w:shd w:val="clear" w:color="auto" w:fill="FFFFFF"/>
        </w:rPr>
        <w:t xml:space="preserve"> signed a contract with Radio Shack</w:t>
      </w:r>
    </w:p>
    <w:p w14:paraId="29B2E632" w14:textId="08D30DDA" w:rsidR="005B26A0" w:rsidRDefault="005B26A0" w:rsidP="00C44F02">
      <w:pPr>
        <w:spacing w:after="0" w:line="240" w:lineRule="auto"/>
        <w:rPr>
          <w:rFonts w:ascii="Merriweather" w:hAnsi="Merriweather"/>
          <w:color w:val="1A1A1A"/>
          <w:shd w:val="clear" w:color="auto" w:fill="FFFFFF"/>
        </w:rPr>
      </w:pPr>
      <w:proofErr w:type="gramStart"/>
      <w:r>
        <w:rPr>
          <w:rFonts w:ascii="Merriweather" w:hAnsi="Merriweather"/>
          <w:color w:val="1A1A1A"/>
          <w:shd w:val="clear" w:color="auto" w:fill="FFFFFF"/>
        </w:rPr>
        <w:t>Said</w:t>
      </w:r>
      <w:proofErr w:type="gramEnd"/>
      <w:r>
        <w:rPr>
          <w:rFonts w:ascii="Merriweather" w:hAnsi="Merriweather"/>
          <w:color w:val="1A1A1A"/>
          <w:shd w:val="clear" w:color="auto" w:fill="FFFFFF"/>
        </w:rPr>
        <w:t xml:space="preserve"> </w:t>
      </w:r>
    </w:p>
    <w:p w14:paraId="02237073" w14:textId="77777777" w:rsidR="005B26A0" w:rsidRDefault="005B26A0" w:rsidP="00C44F02">
      <w:pPr>
        <w:spacing w:after="0" w:line="240" w:lineRule="auto"/>
        <w:rPr>
          <w:rFonts w:ascii="Merriweather" w:hAnsi="Merriweather"/>
          <w:color w:val="1A1A1A"/>
          <w:shd w:val="clear" w:color="auto" w:fill="FFFFFF"/>
        </w:rPr>
      </w:pPr>
    </w:p>
    <w:p w14:paraId="636354FB" w14:textId="0FABF569" w:rsidR="005B26A0" w:rsidRPr="00D671F7" w:rsidRDefault="005B26A0" w:rsidP="00C44F02">
      <w:pPr>
        <w:spacing w:after="0" w:line="240" w:lineRule="auto"/>
        <w:rPr>
          <w:rFonts w:ascii="Merriweather" w:hAnsi="Merriweather"/>
          <w:color w:val="1A1A1A"/>
          <w:shd w:val="clear" w:color="auto" w:fill="FFFFFF"/>
        </w:rPr>
      </w:pPr>
      <w:r>
        <w:rPr>
          <w:rFonts w:ascii="Arial" w:hAnsi="Arial" w:cs="Arial"/>
          <w:color w:val="222222"/>
          <w:sz w:val="23"/>
          <w:szCs w:val="23"/>
          <w:shd w:val="clear" w:color="auto" w:fill="FFFFFF"/>
        </w:rPr>
        <w:t xml:space="preserve">Where an individual is induced to enter into the contract in reliance upon false representations, the person may maintain an action for a rescission of the </w:t>
      </w:r>
      <w:proofErr w:type="gramStart"/>
      <w:r>
        <w:rPr>
          <w:rFonts w:ascii="Arial" w:hAnsi="Arial" w:cs="Arial"/>
          <w:color w:val="222222"/>
          <w:sz w:val="23"/>
          <w:szCs w:val="23"/>
          <w:shd w:val="clear" w:color="auto" w:fill="FFFFFF"/>
        </w:rPr>
        <w:t>contract, or</w:t>
      </w:r>
      <w:proofErr w:type="gramEnd"/>
      <w:r>
        <w:rPr>
          <w:rFonts w:ascii="Arial" w:hAnsi="Arial" w:cs="Arial"/>
          <w:color w:val="222222"/>
          <w:sz w:val="23"/>
          <w:szCs w:val="23"/>
          <w:shd w:val="clear" w:color="auto" w:fill="FFFFFF"/>
        </w:rPr>
        <w:t xml:space="preserve"> may affirm the contract and maintain an action for damages suffered on account of the fraud and deceit.</w:t>
      </w:r>
    </w:p>
    <w:sectPr w:rsidR="005B26A0" w:rsidRPr="00D67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3AAA"/>
    <w:multiLevelType w:val="hybridMultilevel"/>
    <w:tmpl w:val="BD18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37663"/>
    <w:multiLevelType w:val="hybridMultilevel"/>
    <w:tmpl w:val="5848285C"/>
    <w:lvl w:ilvl="0" w:tplc="BA0601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849781">
    <w:abstractNumId w:val="0"/>
  </w:num>
  <w:num w:numId="2" w16cid:durableId="1209024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335"/>
    <w:rsid w:val="000B0940"/>
    <w:rsid w:val="00112965"/>
    <w:rsid w:val="0018660E"/>
    <w:rsid w:val="001F5FB1"/>
    <w:rsid w:val="00201FD0"/>
    <w:rsid w:val="003B1FAB"/>
    <w:rsid w:val="003D0A32"/>
    <w:rsid w:val="00420A39"/>
    <w:rsid w:val="004D4C04"/>
    <w:rsid w:val="005424FF"/>
    <w:rsid w:val="0057107E"/>
    <w:rsid w:val="005B26A0"/>
    <w:rsid w:val="005D76AC"/>
    <w:rsid w:val="0064606F"/>
    <w:rsid w:val="006A1084"/>
    <w:rsid w:val="006F0D29"/>
    <w:rsid w:val="006F24DA"/>
    <w:rsid w:val="00726793"/>
    <w:rsid w:val="00745538"/>
    <w:rsid w:val="00817E96"/>
    <w:rsid w:val="008C54B0"/>
    <w:rsid w:val="00A359FC"/>
    <w:rsid w:val="00AC635C"/>
    <w:rsid w:val="00C44F02"/>
    <w:rsid w:val="00C6206D"/>
    <w:rsid w:val="00D671F7"/>
    <w:rsid w:val="00F24FA0"/>
    <w:rsid w:val="00F41335"/>
    <w:rsid w:val="00FD0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3913"/>
  <w15:chartTrackingRefBased/>
  <w15:docId w15:val="{2B211AB8-EB56-4F3E-BF9A-F5A222A3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1335"/>
    <w:rPr>
      <w:color w:val="0563C1" w:themeColor="hyperlink"/>
      <w:u w:val="single"/>
    </w:rPr>
  </w:style>
  <w:style w:type="character" w:styleId="UnresolvedMention">
    <w:name w:val="Unresolved Mention"/>
    <w:basedOn w:val="DefaultParagraphFont"/>
    <w:uiPriority w:val="99"/>
    <w:semiHidden/>
    <w:unhideWhenUsed/>
    <w:rsid w:val="00F41335"/>
    <w:rPr>
      <w:color w:val="605E5C"/>
      <w:shd w:val="clear" w:color="auto" w:fill="E1DFDD"/>
    </w:rPr>
  </w:style>
  <w:style w:type="paragraph" w:styleId="ListParagraph">
    <w:name w:val="List Paragraph"/>
    <w:basedOn w:val="Normal"/>
    <w:uiPriority w:val="34"/>
    <w:qFormat/>
    <w:rsid w:val="00F41335"/>
    <w:pPr>
      <w:ind w:left="720"/>
      <w:contextualSpacing/>
    </w:pPr>
  </w:style>
  <w:style w:type="character" w:customStyle="1" w:styleId="costarpage">
    <w:name w:val="co_starpage"/>
    <w:basedOn w:val="DefaultParagraphFont"/>
    <w:rsid w:val="00420A39"/>
  </w:style>
  <w:style w:type="character" w:styleId="Emphasis">
    <w:name w:val="Emphasis"/>
    <w:basedOn w:val="DefaultParagraphFont"/>
    <w:uiPriority w:val="20"/>
    <w:qFormat/>
    <w:rsid w:val="00D671F7"/>
    <w:rPr>
      <w:i/>
      <w:iCs/>
    </w:rPr>
  </w:style>
  <w:style w:type="paragraph" w:styleId="NormalWeb">
    <w:name w:val="Normal (Web)"/>
    <w:basedOn w:val="Normal"/>
    <w:uiPriority w:val="99"/>
    <w:semiHidden/>
    <w:unhideWhenUsed/>
    <w:rsid w:val="00D671F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26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39395">
      <w:bodyDiv w:val="1"/>
      <w:marLeft w:val="0"/>
      <w:marRight w:val="0"/>
      <w:marTop w:val="0"/>
      <w:marBottom w:val="0"/>
      <w:divBdr>
        <w:top w:val="none" w:sz="0" w:space="0" w:color="auto"/>
        <w:left w:val="none" w:sz="0" w:space="0" w:color="auto"/>
        <w:bottom w:val="none" w:sz="0" w:space="0" w:color="auto"/>
        <w:right w:val="none" w:sz="0" w:space="0" w:color="auto"/>
      </w:divBdr>
      <w:divsChild>
        <w:div w:id="313266821">
          <w:marLeft w:val="0"/>
          <w:marRight w:val="0"/>
          <w:marTop w:val="240"/>
          <w:marBottom w:val="0"/>
          <w:divBdr>
            <w:top w:val="none" w:sz="0" w:space="0" w:color="auto"/>
            <w:left w:val="none" w:sz="0" w:space="0" w:color="auto"/>
            <w:bottom w:val="none" w:sz="0" w:space="0" w:color="auto"/>
            <w:right w:val="none" w:sz="0" w:space="0" w:color="auto"/>
          </w:divBdr>
          <w:divsChild>
            <w:div w:id="1422331131">
              <w:marLeft w:val="0"/>
              <w:marRight w:val="0"/>
              <w:marTop w:val="0"/>
              <w:marBottom w:val="0"/>
              <w:divBdr>
                <w:top w:val="none" w:sz="0" w:space="0" w:color="auto"/>
                <w:left w:val="none" w:sz="0" w:space="0" w:color="auto"/>
                <w:bottom w:val="none" w:sz="0" w:space="0" w:color="auto"/>
                <w:right w:val="none" w:sz="0" w:space="0" w:color="auto"/>
              </w:divBdr>
            </w:div>
          </w:divsChild>
        </w:div>
        <w:div w:id="1782912583">
          <w:marLeft w:val="0"/>
          <w:marRight w:val="0"/>
          <w:marTop w:val="240"/>
          <w:marBottom w:val="0"/>
          <w:divBdr>
            <w:top w:val="none" w:sz="0" w:space="0" w:color="auto"/>
            <w:left w:val="none" w:sz="0" w:space="0" w:color="auto"/>
            <w:bottom w:val="none" w:sz="0" w:space="0" w:color="auto"/>
            <w:right w:val="none" w:sz="0" w:space="0" w:color="auto"/>
          </w:divBdr>
          <w:divsChild>
            <w:div w:id="881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4549">
      <w:bodyDiv w:val="1"/>
      <w:marLeft w:val="0"/>
      <w:marRight w:val="0"/>
      <w:marTop w:val="0"/>
      <w:marBottom w:val="0"/>
      <w:divBdr>
        <w:top w:val="none" w:sz="0" w:space="0" w:color="auto"/>
        <w:left w:val="none" w:sz="0" w:space="0" w:color="auto"/>
        <w:bottom w:val="none" w:sz="0" w:space="0" w:color="auto"/>
        <w:right w:val="none" w:sz="0" w:space="0" w:color="auto"/>
      </w:divBdr>
    </w:div>
    <w:div w:id="1223062825">
      <w:bodyDiv w:val="1"/>
      <w:marLeft w:val="0"/>
      <w:marRight w:val="0"/>
      <w:marTop w:val="0"/>
      <w:marBottom w:val="0"/>
      <w:divBdr>
        <w:top w:val="none" w:sz="0" w:space="0" w:color="auto"/>
        <w:left w:val="none" w:sz="0" w:space="0" w:color="auto"/>
        <w:bottom w:val="none" w:sz="0" w:space="0" w:color="auto"/>
        <w:right w:val="none" w:sz="0" w:space="0" w:color="auto"/>
      </w:divBdr>
    </w:div>
    <w:div w:id="1490900098">
      <w:bodyDiv w:val="1"/>
      <w:marLeft w:val="0"/>
      <w:marRight w:val="0"/>
      <w:marTop w:val="0"/>
      <w:marBottom w:val="0"/>
      <w:divBdr>
        <w:top w:val="none" w:sz="0" w:space="0" w:color="auto"/>
        <w:left w:val="none" w:sz="0" w:space="0" w:color="auto"/>
        <w:bottom w:val="none" w:sz="0" w:space="0" w:color="auto"/>
        <w:right w:val="none" w:sz="0" w:space="0" w:color="auto"/>
      </w:divBdr>
      <w:divsChild>
        <w:div w:id="573466531">
          <w:marLeft w:val="0"/>
          <w:marRight w:val="0"/>
          <w:marTop w:val="0"/>
          <w:marBottom w:val="0"/>
          <w:divBdr>
            <w:top w:val="none" w:sz="0" w:space="0" w:color="auto"/>
            <w:left w:val="none" w:sz="0" w:space="0" w:color="auto"/>
            <w:bottom w:val="none" w:sz="0" w:space="0" w:color="auto"/>
            <w:right w:val="none" w:sz="0" w:space="0" w:color="auto"/>
          </w:divBdr>
        </w:div>
        <w:div w:id="1074668619">
          <w:marLeft w:val="0"/>
          <w:marRight w:val="0"/>
          <w:marTop w:val="240"/>
          <w:marBottom w:val="0"/>
          <w:divBdr>
            <w:top w:val="none" w:sz="0" w:space="0" w:color="auto"/>
            <w:left w:val="none" w:sz="0" w:space="0" w:color="auto"/>
            <w:bottom w:val="none" w:sz="0" w:space="0" w:color="auto"/>
            <w:right w:val="none" w:sz="0" w:space="0" w:color="auto"/>
          </w:divBdr>
          <w:divsChild>
            <w:div w:id="537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27968">
      <w:bodyDiv w:val="1"/>
      <w:marLeft w:val="0"/>
      <w:marRight w:val="0"/>
      <w:marTop w:val="0"/>
      <w:marBottom w:val="0"/>
      <w:divBdr>
        <w:top w:val="none" w:sz="0" w:space="0" w:color="auto"/>
        <w:left w:val="none" w:sz="0" w:space="0" w:color="auto"/>
        <w:bottom w:val="none" w:sz="0" w:space="0" w:color="auto"/>
        <w:right w:val="none" w:sz="0" w:space="0" w:color="auto"/>
      </w:divBdr>
      <w:divsChild>
        <w:div w:id="9906729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stlaw.com/Link/Document/FullText?findType=L&amp;pubNum=1000546&amp;cite=18USCAS2384&amp;originatingDoc=I24c97db48ec011d9a707f4371c9c34f0&amp;refType=LQ&amp;originationContext=document&amp;vr=3.0&amp;rs=cblt1.0&amp;transitionType=DocumentItem&amp;contextData=(sc.Keycite)" TargetMode="External"/><Relationship Id="rId18" Type="http://schemas.openxmlformats.org/officeDocument/2006/relationships/hyperlink" Target="https://january6th.house.gov/sites/democrats.january6th.house.gov/files/20220310_Christopher%20Barcenas.pdf" TargetMode="External"/><Relationship Id="rId26" Type="http://schemas.openxmlformats.org/officeDocument/2006/relationships/hyperlink" Target="https://www.supremecourt.gov/search.aspx?filename=/docket/docketfiles/html/public/22-380.html" TargetMode="External"/><Relationship Id="rId39" Type="http://schemas.openxmlformats.org/officeDocument/2006/relationships/hyperlink" Target="https://scholar.google.com/scholar_case?case=16295647178826294938&amp;q=american+bush+v+city+of+south+salt+lake&amp;hl=en&amp;as_sdt=40006" TargetMode="External"/><Relationship Id="rId21" Type="http://schemas.openxmlformats.org/officeDocument/2006/relationships/hyperlink" Target="https://january6th.house.gov/sites/democrats.january6th.house.gov/files/20220124_Alex%20Jones.pdf" TargetMode="External"/><Relationship Id="rId34" Type="http://schemas.openxmlformats.org/officeDocument/2006/relationships/hyperlink" Target="https://www.breitbart.com/" TargetMode="External"/><Relationship Id="rId42" Type="http://schemas.openxmlformats.org/officeDocument/2006/relationships/fontTable" Target="fontTable.xml"/><Relationship Id="rId7" Type="http://schemas.openxmlformats.org/officeDocument/2006/relationships/hyperlink" Target="https://january6th.house.gov/sites/democrats.january6th.house.gov/files/20220311_Kathy%20Berden%20%281%29.pdf" TargetMode="External"/><Relationship Id="rId2" Type="http://schemas.openxmlformats.org/officeDocument/2006/relationships/styles" Target="styles.xml"/><Relationship Id="rId16" Type="http://schemas.openxmlformats.org/officeDocument/2006/relationships/hyperlink" Target="https://1.next.westlaw.com/Link/Document/FullText?findType=Y&amp;serNum=1918101713&amp;pubNum=348&amp;originatingDoc=Ie3189b908e3211d9bc61beebb95be672&amp;refType=RP&amp;originationContext=document&amp;transitionType=DocumentItem&amp;ppcid=efd005b876c44c9c86456c949d2c3cae&amp;contextData=(sc.Search)" TargetMode="External"/><Relationship Id="rId20" Type="http://schemas.openxmlformats.org/officeDocument/2006/relationships/hyperlink" Target="https://january6th.house.gov/sites/democrats.january6th.house.gov/files/20220308_Jenna%20Ellis.pdf" TargetMode="External"/><Relationship Id="rId29" Type="http://schemas.openxmlformats.org/officeDocument/2006/relationships/hyperlink" Target="https://www.publicnow.com/view/3E3844F9BA83F1CEC2C3E5B47731B3DC47A5DC21?1671379168" TargetMode="External"/><Relationship Id="rId41" Type="http://schemas.openxmlformats.org/officeDocument/2006/relationships/hyperlink" Target="https://scholar.google.com/scholar_case?case=195690553394171407" TargetMode="External"/><Relationship Id="rId1" Type="http://schemas.openxmlformats.org/officeDocument/2006/relationships/numbering" Target="numbering.xml"/><Relationship Id="rId6" Type="http://schemas.openxmlformats.org/officeDocument/2006/relationships/hyperlink" Target="https://january6th.house.gov/sites/democrats.january6th.house.gov/files/Introductory%20Material%20to%20the%20Final%20Report%20of%20the%20Select%20Committee2.pdf" TargetMode="External"/><Relationship Id="rId11" Type="http://schemas.openxmlformats.org/officeDocument/2006/relationships/hyperlink" Target="https://1.next.westlaw.com/Link/Document/FullText?findType=L&amp;pubNum=1000546&amp;cite=26USCAS4&amp;originatingDoc=I1b6a7cf655dc11d997e0acd5cbb90d3f&amp;refType=LQ&amp;originationContext=document&amp;transitionType=DocumentItem&amp;ppcid=999badd79cf74d40992b111eaaa9342f&amp;contextData=(sc.Keycite)" TargetMode="External"/><Relationship Id="rId24" Type="http://schemas.openxmlformats.org/officeDocument/2006/relationships/hyperlink" Target="https://www.supremecourt.gov/DocketPDF/22/22-380/243739/20221027152243533_20221027-152110-95757954-00007015.pdf" TargetMode="External"/><Relationship Id="rId32" Type="http://schemas.openxmlformats.org/officeDocument/2006/relationships/hyperlink" Target="https://www.zerohedge.com/" TargetMode="External"/><Relationship Id="rId37" Type="http://schemas.openxmlformats.org/officeDocument/2006/relationships/hyperlink" Target="https://scholar.google.com/scholar_case?case=16295647178826294938&amp;q=american+bush+v+city+of+south+salt+lake&amp;hl=en&amp;as_sdt=40006" TargetMode="External"/><Relationship Id="rId40" Type="http://schemas.openxmlformats.org/officeDocument/2006/relationships/hyperlink" Target="https://scholar.google.com/scholar_case?case=16295647178826294938&amp;q=american+bush+v+city+of+south+salt+lake&amp;hl=en&amp;as_sdt=40006" TargetMode="External"/><Relationship Id="rId5" Type="http://schemas.openxmlformats.org/officeDocument/2006/relationships/hyperlink" Target="https://january6th.house.gov/report-executive-summary" TargetMode="External"/><Relationship Id="rId15" Type="http://schemas.openxmlformats.org/officeDocument/2006/relationships/hyperlink" Target="https://www.law.cornell.edu/uscode/text/18/2381" TargetMode="External"/><Relationship Id="rId23" Type="http://schemas.openxmlformats.org/officeDocument/2006/relationships/hyperlink" Target="https://www.law.cornell.edu/uscode/text/47/230" TargetMode="External"/><Relationship Id="rId28" Type="http://schemas.openxmlformats.org/officeDocument/2006/relationships/hyperlink" Target="https://www.supremecourt.gov/DocketPDF/22/22-380/243739/20221024152923186_20221024-152524-95757879-00000747.pdf" TargetMode="External"/><Relationship Id="rId36" Type="http://schemas.openxmlformats.org/officeDocument/2006/relationships/hyperlink" Target="https://scholar.google.com/scholar_case?case=16295647178826294938" TargetMode="External"/><Relationship Id="rId10" Type="http://schemas.openxmlformats.org/officeDocument/2006/relationships/hyperlink" Target="https://openargs.com/oa621-the-fbi-goes-to-mar-a-lago-this-is-big/" TargetMode="External"/><Relationship Id="rId19" Type="http://schemas.openxmlformats.org/officeDocument/2006/relationships/hyperlink" Target="https://january6th.house.gov/sites/democrats.january6th.house.gov/files/20220302_Patrick%20Casey.pdf" TargetMode="External"/><Relationship Id="rId31" Type="http://schemas.openxmlformats.org/officeDocument/2006/relationships/hyperlink" Target="https://www.theburningplatform.com/2022/12/12/the-supreme-court-petition-set-to-rock-america/" TargetMode="External"/><Relationship Id="rId4" Type="http://schemas.openxmlformats.org/officeDocument/2006/relationships/webSettings" Target="webSettings.xml"/><Relationship Id="rId9" Type="http://schemas.openxmlformats.org/officeDocument/2006/relationships/hyperlink" Target="https://www.law.cornell.edu/uscode/text/18/2383" TargetMode="External"/><Relationship Id="rId14" Type="http://schemas.openxmlformats.org/officeDocument/2006/relationships/hyperlink" Target="https://www.westlaw.com/Link/Document/FullText?findType=L&amp;pubNum=1000546&amp;cite=18USCAS2385&amp;originatingDoc=I24c97db48ec011d9a707f4371c9c34f0&amp;refType=LQ&amp;originationContext=document&amp;vr=3.0&amp;rs=cblt1.0&amp;transitionType=DocumentItem&amp;contextData=(sc.Keycite)" TargetMode="External"/><Relationship Id="rId22" Type="http://schemas.openxmlformats.org/officeDocument/2006/relationships/hyperlink" Target="https://twitter.com/yumm_sprinkles/status/1604685468607602694?s=46&amp;t=PKM7jSIktgCgTlCKlrvPDQ" TargetMode="External"/><Relationship Id="rId27" Type="http://schemas.openxmlformats.org/officeDocument/2006/relationships/hyperlink" Target="https://casetext.com/case/brunson-v-adams" TargetMode="External"/><Relationship Id="rId30" Type="http://schemas.openxmlformats.org/officeDocument/2006/relationships/hyperlink" Target="https://highlandcountypress.com/Content/Opinions/Opinion/Article/Supreme-Court-considers-Brunson-v-Adams/4/22/86700" TargetMode="External"/><Relationship Id="rId35" Type="http://schemas.openxmlformats.org/officeDocument/2006/relationships/hyperlink" Target="https://www.thegatewaypundit.com/" TargetMode="External"/><Relationship Id="rId43" Type="http://schemas.openxmlformats.org/officeDocument/2006/relationships/theme" Target="theme/theme1.xml"/><Relationship Id="rId8" Type="http://schemas.openxmlformats.org/officeDocument/2006/relationships/hyperlink" Target="https://january6th.house.gov/sites/democrats.january6th.house.gov/files/20220224_James%20DeGraffenreid.pdf" TargetMode="External"/><Relationship Id="rId3" Type="http://schemas.openxmlformats.org/officeDocument/2006/relationships/settings" Target="settings.xml"/><Relationship Id="rId12" Type="http://schemas.openxmlformats.org/officeDocument/2006/relationships/hyperlink" Target="https://www.westlaw.com/Link/Document/FullText?findType=L&amp;pubNum=1000546&amp;cite=18USCAS2383&amp;originatingDoc=I24c97db48ec011d9a707f4371c9c34f0&amp;refType=LQ&amp;originationContext=document&amp;vr=3.0&amp;rs=cblt1.0&amp;transitionType=DocumentItem&amp;contextData=(sc.Keycite)" TargetMode="External"/><Relationship Id="rId17" Type="http://schemas.openxmlformats.org/officeDocument/2006/relationships/hyperlink" Target="https://1.next.westlaw.com/Link/Document/FullText?findType=Y&amp;serNum=1945114159&amp;pubNum=708&amp;originatingDoc=Ie3189b908e3211d9bc61beebb95be672&amp;refType=RP&amp;fi=co_pp_sp_708_932&amp;originationContext=document&amp;transitionType=DocumentItem&amp;ppcid=efd005b876c44c9c86456c949d2c3cae&amp;contextData=(sc.Search)" TargetMode="External"/><Relationship Id="rId25" Type="http://schemas.openxmlformats.org/officeDocument/2006/relationships/hyperlink" Target="https://www.supremecourt.gov/DocketPDF/22/22-380/247457/20221123155305329_Waiver%20Letter%20-%2022-0380.pdf" TargetMode="External"/><Relationship Id="rId33" Type="http://schemas.openxmlformats.org/officeDocument/2006/relationships/hyperlink" Target="https://www.unz.com/" TargetMode="External"/><Relationship Id="rId38" Type="http://schemas.openxmlformats.org/officeDocument/2006/relationships/hyperlink" Target="https://scholar.google.com/scholar_case?case=16295647178826294938&amp;q=american+bush+v+city+of+south+salt+lake&amp;hl=en&amp;as_sdt=40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3777</Words>
  <Characters>21535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2</cp:revision>
  <dcterms:created xsi:type="dcterms:W3CDTF">2022-12-22T22:04:00Z</dcterms:created>
  <dcterms:modified xsi:type="dcterms:W3CDTF">2022-12-22T22:04:00Z</dcterms:modified>
</cp:coreProperties>
</file>